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508E" w14:textId="02305984" w:rsidR="00CC2F29" w:rsidRPr="00F0258E" w:rsidRDefault="00CC2F29" w:rsidP="00CC2F29">
      <w:pPr>
        <w:spacing w:after="0" w:line="240" w:lineRule="auto"/>
        <w:textAlignment w:val="baseline"/>
        <w:rPr>
          <w:rFonts w:ascii="Arial" w:eastAsia="Times New Roman" w:hAnsi="Arial" w:cs="Arial"/>
          <w:sz w:val="24"/>
          <w:szCs w:val="24"/>
          <w:lang w:eastAsia="en-GB"/>
        </w:rPr>
      </w:pPr>
    </w:p>
    <w:p w14:paraId="7C61791A" w14:textId="77777777" w:rsidR="00CC2F29" w:rsidRDefault="00CC2F29" w:rsidP="00CC2F29">
      <w:pPr>
        <w:jc w:val="right"/>
        <w:rPr>
          <w:rFonts w:ascii="Arial" w:hAnsi="Arial" w:cs="Arial"/>
          <w:sz w:val="24"/>
          <w:szCs w:val="24"/>
        </w:rPr>
      </w:pPr>
      <w:r>
        <w:rPr>
          <w:rFonts w:ascii="Arial" w:hAnsi="Arial" w:cs="Arial"/>
          <w:noProof/>
          <w:sz w:val="24"/>
          <w:szCs w:val="24"/>
          <w:lang w:eastAsia="en-GB"/>
        </w:rPr>
        <w:drawing>
          <wp:inline distT="0" distB="0" distL="0" distR="0" wp14:anchorId="154CDAA1" wp14:editId="406C0B49">
            <wp:extent cx="2407426" cy="819150"/>
            <wp:effectExtent l="0" t="0" r="0" b="0"/>
            <wp:docPr id="1" name="Picture 1" descr="Z:\Forms\Surge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orms\Surgery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7936" cy="819323"/>
                    </a:xfrm>
                    <a:prstGeom prst="rect">
                      <a:avLst/>
                    </a:prstGeom>
                    <a:noFill/>
                    <a:ln>
                      <a:noFill/>
                    </a:ln>
                  </pic:spPr>
                </pic:pic>
              </a:graphicData>
            </a:graphic>
          </wp:inline>
        </w:drawing>
      </w:r>
    </w:p>
    <w:p w14:paraId="426FC418" w14:textId="723A9C08" w:rsidR="00CC2F29" w:rsidRPr="000D1BAC" w:rsidRDefault="00CC2F29" w:rsidP="00CC2F29">
      <w:pPr>
        <w:spacing w:after="300" w:line="324" w:lineRule="atLeast"/>
        <w:textAlignment w:val="baseline"/>
        <w:outlineLvl w:val="0"/>
        <w:rPr>
          <w:rFonts w:ascii="Arial" w:eastAsia="Times New Roman" w:hAnsi="Arial" w:cs="Arial"/>
          <w:b/>
          <w:bCs/>
          <w:kern w:val="36"/>
          <w:sz w:val="40"/>
          <w:szCs w:val="40"/>
          <w:u w:val="single"/>
          <w:lang w:eastAsia="en-GB"/>
        </w:rPr>
      </w:pPr>
      <w:r w:rsidRPr="000D1BAC">
        <w:rPr>
          <w:rFonts w:ascii="Arial" w:eastAsia="Times New Roman" w:hAnsi="Arial" w:cs="Arial"/>
          <w:b/>
          <w:bCs/>
          <w:kern w:val="36"/>
          <w:sz w:val="40"/>
          <w:szCs w:val="40"/>
          <w:u w:val="single"/>
          <w:lang w:eastAsia="en-GB"/>
        </w:rPr>
        <w:t>Infection control statement</w:t>
      </w:r>
      <w:r>
        <w:rPr>
          <w:rFonts w:ascii="Arial" w:eastAsia="Times New Roman" w:hAnsi="Arial" w:cs="Arial"/>
          <w:b/>
          <w:bCs/>
          <w:kern w:val="36"/>
          <w:sz w:val="40"/>
          <w:szCs w:val="40"/>
          <w:u w:val="single"/>
          <w:lang w:eastAsia="en-GB"/>
        </w:rPr>
        <w:t xml:space="preserve"> 2026</w:t>
      </w:r>
    </w:p>
    <w:tbl>
      <w:tblPr>
        <w:tblpPr w:leftFromText="180" w:rightFromText="180" w:vertAnchor="text" w:tblpY="148"/>
        <w:tblW w:w="0" w:type="auto"/>
        <w:tblBorders>
          <w:top w:val="single" w:sz="6" w:space="0" w:color="A7A7A7"/>
          <w:left w:val="single" w:sz="6" w:space="0" w:color="A7A7A7"/>
          <w:bottom w:val="single" w:sz="6" w:space="0" w:color="A7A7A7"/>
          <w:right w:val="single" w:sz="6" w:space="0" w:color="A7A7A7"/>
        </w:tblBorders>
        <w:tblCellMar>
          <w:left w:w="0" w:type="dxa"/>
          <w:right w:w="0" w:type="dxa"/>
        </w:tblCellMar>
        <w:tblLook w:val="04A0" w:firstRow="1" w:lastRow="0" w:firstColumn="1" w:lastColumn="0" w:noHBand="0" w:noVBand="1"/>
      </w:tblPr>
      <w:tblGrid>
        <w:gridCol w:w="2878"/>
        <w:gridCol w:w="6132"/>
      </w:tblGrid>
      <w:tr w:rsidR="00CC2F29" w:rsidRPr="00F0258E" w14:paraId="7FD2B796"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54C2AB0D"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Person(s) responsible for reviewing this Policy</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4B2905DC" w14:textId="3D7B20D0" w:rsidR="00CC2F29" w:rsidRPr="00F0258E" w:rsidRDefault="00CC2F29" w:rsidP="00E270FB">
            <w:pPr>
              <w:spacing w:after="0" w:line="288" w:lineRule="atLeast"/>
              <w:rPr>
                <w:rFonts w:ascii="Arial" w:eastAsia="Times New Roman" w:hAnsi="Arial" w:cs="Arial"/>
                <w:sz w:val="24"/>
                <w:szCs w:val="24"/>
                <w:lang w:eastAsia="en-GB"/>
              </w:rPr>
            </w:pPr>
            <w:r>
              <w:rPr>
                <w:rFonts w:ascii="Arial" w:eastAsia="Times New Roman" w:hAnsi="Arial" w:cs="Arial"/>
                <w:sz w:val="24"/>
                <w:szCs w:val="24"/>
                <w:lang w:eastAsia="en-GB"/>
              </w:rPr>
              <w:t>Ruth Christophers Nurse manager/Amy Baker Practice Manager</w:t>
            </w:r>
          </w:p>
        </w:tc>
      </w:tr>
      <w:tr w:rsidR="00CC2F29" w:rsidRPr="00F0258E" w14:paraId="440AD9C7"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51DA008F"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Date of Last Review</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33544C96" w14:textId="74EE587A" w:rsidR="00CC2F29" w:rsidRPr="00F0258E" w:rsidRDefault="00CC2F29" w:rsidP="00E270FB">
            <w:pPr>
              <w:spacing w:after="0" w:line="288" w:lineRule="atLeast"/>
              <w:rPr>
                <w:rFonts w:ascii="Arial" w:eastAsia="Times New Roman" w:hAnsi="Arial" w:cs="Arial"/>
                <w:b/>
                <w:sz w:val="24"/>
                <w:szCs w:val="24"/>
                <w:lang w:eastAsia="en-GB"/>
              </w:rPr>
            </w:pPr>
            <w:r>
              <w:rPr>
                <w:rFonts w:ascii="Arial" w:eastAsia="Times New Roman" w:hAnsi="Arial" w:cs="Arial"/>
                <w:b/>
                <w:sz w:val="24"/>
                <w:szCs w:val="24"/>
                <w:lang w:eastAsia="en-GB"/>
              </w:rPr>
              <w:t>February 2026</w:t>
            </w:r>
          </w:p>
        </w:tc>
      </w:tr>
      <w:tr w:rsidR="00CC2F29" w:rsidRPr="00F0258E" w14:paraId="677B083A"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6F51857A"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Date of Next Review</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257A7F86" w14:textId="0DF6A4D1" w:rsidR="00CC2F29" w:rsidRPr="00F0258E" w:rsidRDefault="00CC2F29" w:rsidP="00E270FB">
            <w:pPr>
              <w:spacing w:after="0" w:line="288" w:lineRule="atLeast"/>
              <w:rPr>
                <w:rFonts w:ascii="Arial" w:eastAsia="Times New Roman" w:hAnsi="Arial" w:cs="Arial"/>
                <w:b/>
                <w:sz w:val="24"/>
                <w:szCs w:val="24"/>
                <w:lang w:eastAsia="en-GB"/>
              </w:rPr>
            </w:pPr>
            <w:r>
              <w:rPr>
                <w:rFonts w:ascii="Arial" w:eastAsia="Times New Roman" w:hAnsi="Arial" w:cs="Arial"/>
                <w:b/>
                <w:sz w:val="24"/>
                <w:szCs w:val="24"/>
                <w:lang w:eastAsia="en-GB"/>
              </w:rPr>
              <w:t>February 2027</w:t>
            </w:r>
          </w:p>
        </w:tc>
      </w:tr>
      <w:tr w:rsidR="00CC2F29" w:rsidRPr="00F0258E" w14:paraId="5514AD65"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75F77D06"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Reference:</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328434DC" w14:textId="77777777" w:rsidR="00CC2F29"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The Health and Social Care Act 2008 – Code of Practice on the prevention and control of infections &amp; related guidance</w:t>
            </w:r>
            <w:r>
              <w:rPr>
                <w:rFonts w:ascii="Arial" w:eastAsia="Times New Roman" w:hAnsi="Arial" w:cs="Arial"/>
                <w:sz w:val="24"/>
                <w:szCs w:val="24"/>
                <w:lang w:eastAsia="en-GB"/>
              </w:rPr>
              <w:t>.</w:t>
            </w:r>
          </w:p>
          <w:p w14:paraId="14ECA222" w14:textId="77777777" w:rsidR="00CC2F29" w:rsidRPr="00F0258E" w:rsidRDefault="00CC2F29" w:rsidP="00E270FB">
            <w:pPr>
              <w:spacing w:after="0" w:line="288" w:lineRule="atLeast"/>
              <w:rPr>
                <w:rFonts w:ascii="Arial" w:eastAsia="Times New Roman" w:hAnsi="Arial" w:cs="Arial"/>
                <w:sz w:val="24"/>
                <w:szCs w:val="24"/>
                <w:lang w:eastAsia="en-GB"/>
              </w:rPr>
            </w:pPr>
            <w:r>
              <w:rPr>
                <w:rFonts w:ascii="Arial" w:eastAsia="Times New Roman" w:hAnsi="Arial" w:cs="Arial"/>
                <w:sz w:val="24"/>
                <w:szCs w:val="24"/>
                <w:lang w:eastAsia="en-GB"/>
              </w:rPr>
              <w:t>National Standards of Healthcare Cleanliness 2021</w:t>
            </w:r>
          </w:p>
        </w:tc>
      </w:tr>
    </w:tbl>
    <w:p w14:paraId="21609347" w14:textId="1C248860" w:rsidR="00CC2F29" w:rsidRPr="00CC7C55" w:rsidRDefault="00CC2F29" w:rsidP="00CC2F29">
      <w:pPr>
        <w:spacing w:before="150" w:after="150" w:line="240" w:lineRule="auto"/>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 xml:space="preserve">We are proud of our Health Centre and endeavour to ensure it is kept clean and well </w:t>
      </w:r>
      <w:r>
        <w:rPr>
          <w:rFonts w:ascii="Arial" w:eastAsia="Times New Roman" w:hAnsi="Arial" w:cs="Arial"/>
          <w:sz w:val="24"/>
          <w:szCs w:val="24"/>
          <w:lang w:eastAsia="en-GB"/>
        </w:rPr>
        <w:t>maintained</w:t>
      </w:r>
    </w:p>
    <w:p w14:paraId="10FEDF04" w14:textId="77777777" w:rsidR="00CC2F29" w:rsidRPr="00CC7C55" w:rsidRDefault="00CC2F29" w:rsidP="00CC2F29">
      <w:pPr>
        <w:spacing w:before="150" w:after="150" w:line="240" w:lineRule="auto"/>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If you have any concerns about cleanliness or infection control, please report these to our Patient Services Advisors.</w:t>
      </w:r>
    </w:p>
    <w:p w14:paraId="1CBE563A" w14:textId="15A1749E" w:rsidR="00CC2F29" w:rsidRDefault="00CC2F29" w:rsidP="00CC2F29">
      <w:pPr>
        <w:spacing w:before="150" w:after="150" w:line="240" w:lineRule="auto"/>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Our GPs</w:t>
      </w:r>
      <w:r>
        <w:rPr>
          <w:rFonts w:ascii="Arial" w:eastAsia="Times New Roman" w:hAnsi="Arial" w:cs="Arial"/>
          <w:sz w:val="24"/>
          <w:szCs w:val="24"/>
          <w:lang w:eastAsia="en-GB"/>
        </w:rPr>
        <w:t xml:space="preserve">, ANPs </w:t>
      </w:r>
      <w:r w:rsidRPr="00CC7C55">
        <w:rPr>
          <w:rFonts w:ascii="Arial" w:eastAsia="Times New Roman" w:hAnsi="Arial" w:cs="Arial"/>
          <w:sz w:val="24"/>
          <w:szCs w:val="24"/>
          <w:lang w:eastAsia="en-GB"/>
        </w:rPr>
        <w:t>and Nursing staff follow our Infection Control Policy</w:t>
      </w:r>
      <w:r>
        <w:rPr>
          <w:rFonts w:ascii="Arial" w:eastAsia="Times New Roman" w:hAnsi="Arial" w:cs="Arial"/>
          <w:sz w:val="24"/>
          <w:szCs w:val="24"/>
          <w:lang w:eastAsia="en-GB"/>
        </w:rPr>
        <w:t xml:space="preserve"> </w:t>
      </w:r>
      <w:r w:rsidRPr="00CC7C55">
        <w:rPr>
          <w:rFonts w:ascii="Arial" w:eastAsia="Times New Roman" w:hAnsi="Arial" w:cs="Arial"/>
          <w:sz w:val="24"/>
          <w:szCs w:val="24"/>
          <w:lang w:eastAsia="en-GB"/>
        </w:rPr>
        <w:t>to ensure the care we deliver and the equipment we use is safe.</w:t>
      </w:r>
    </w:p>
    <w:p w14:paraId="418F3FC2" w14:textId="77777777" w:rsidR="00CC2F29" w:rsidRPr="00CC7C55" w:rsidRDefault="00CC2F29" w:rsidP="00CC2F29">
      <w:pPr>
        <w:spacing w:before="150" w:after="150" w:line="240" w:lineRule="auto"/>
        <w:textAlignment w:val="baseline"/>
        <w:rPr>
          <w:rFonts w:ascii="Arial" w:eastAsia="Times New Roman" w:hAnsi="Arial" w:cs="Arial"/>
          <w:sz w:val="24"/>
          <w:szCs w:val="24"/>
          <w:lang w:eastAsia="en-GB"/>
        </w:rPr>
      </w:pPr>
    </w:p>
    <w:p w14:paraId="4CFEA445" w14:textId="77777777" w:rsidR="00CC2F29" w:rsidRPr="00CC7C55" w:rsidRDefault="00CC2F29" w:rsidP="00CC2F29">
      <w:pPr>
        <w:spacing w:before="150" w:after="150" w:line="240" w:lineRule="auto"/>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We take additional measures to ensure we maintain the highest standards:</w:t>
      </w:r>
    </w:p>
    <w:p w14:paraId="5FF0C38E" w14:textId="69B035C9" w:rsidR="00CC2F29"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Encourage staff and patients to raise any issues</w:t>
      </w:r>
      <w:r w:rsidR="00B17154">
        <w:rPr>
          <w:rFonts w:ascii="Arial" w:eastAsia="Times New Roman" w:hAnsi="Arial" w:cs="Arial"/>
          <w:sz w:val="24"/>
          <w:szCs w:val="24"/>
          <w:lang w:eastAsia="en-GB"/>
        </w:rPr>
        <w:t>.</w:t>
      </w:r>
      <w:r w:rsidRPr="00CC7C55">
        <w:rPr>
          <w:rFonts w:ascii="Arial" w:eastAsia="Times New Roman" w:hAnsi="Arial" w:cs="Arial"/>
          <w:sz w:val="24"/>
          <w:szCs w:val="24"/>
          <w:lang w:eastAsia="en-GB"/>
        </w:rPr>
        <w:t xml:space="preserve"> We aim to keep our practice clean and tidy and offer a safe environment to our </w:t>
      </w:r>
      <w:r>
        <w:rPr>
          <w:rFonts w:ascii="Arial" w:eastAsia="Times New Roman" w:hAnsi="Arial" w:cs="Arial"/>
          <w:sz w:val="24"/>
          <w:szCs w:val="24"/>
          <w:lang w:eastAsia="en-GB"/>
        </w:rPr>
        <w:t xml:space="preserve">patients and staff. Please </w:t>
      </w:r>
      <w:r w:rsidRPr="00CC7C55">
        <w:rPr>
          <w:rFonts w:ascii="Arial" w:eastAsia="Times New Roman" w:hAnsi="Arial" w:cs="Arial"/>
          <w:sz w:val="24"/>
          <w:szCs w:val="24"/>
          <w:lang w:eastAsia="en-GB"/>
        </w:rPr>
        <w:t>report any incidents relating to cleanliness and infection control.  We can discuss these and identify improvements we can make to avoid any future problems.</w:t>
      </w:r>
    </w:p>
    <w:p w14:paraId="328B0C48" w14:textId="77777777" w:rsidR="00CC2F29" w:rsidRPr="00CC7C55" w:rsidRDefault="00CC2F29" w:rsidP="00CC2F29">
      <w:pPr>
        <w:spacing w:after="0" w:line="240" w:lineRule="auto"/>
        <w:ind w:left="720"/>
        <w:textAlignment w:val="baseline"/>
        <w:rPr>
          <w:rFonts w:ascii="Arial" w:eastAsia="Times New Roman" w:hAnsi="Arial" w:cs="Arial"/>
          <w:sz w:val="24"/>
          <w:szCs w:val="24"/>
          <w:lang w:eastAsia="en-GB"/>
        </w:rPr>
      </w:pPr>
    </w:p>
    <w:p w14:paraId="1B62FD00" w14:textId="77777777" w:rsidR="00CC2F29"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Carry out an annual infection control audit to make sure our infection control procedures are working.</w:t>
      </w:r>
    </w:p>
    <w:p w14:paraId="2CCF4377" w14:textId="77777777" w:rsidR="00CC2F29" w:rsidRPr="00CC7C55" w:rsidRDefault="00CC2F29" w:rsidP="00CC2F29">
      <w:pPr>
        <w:spacing w:after="0" w:line="240" w:lineRule="auto"/>
        <w:textAlignment w:val="baseline"/>
        <w:rPr>
          <w:rFonts w:ascii="Arial" w:eastAsia="Times New Roman" w:hAnsi="Arial" w:cs="Arial"/>
          <w:sz w:val="24"/>
          <w:szCs w:val="24"/>
          <w:lang w:eastAsia="en-GB"/>
        </w:rPr>
      </w:pPr>
    </w:p>
    <w:p w14:paraId="265BEB79" w14:textId="77777777" w:rsidR="00CC2F29"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Provide annual staff updates and training on cleanliness and infection control</w:t>
      </w:r>
    </w:p>
    <w:p w14:paraId="2F65401F" w14:textId="77777777" w:rsidR="00CC2F29" w:rsidRPr="00CC7C55" w:rsidRDefault="00CC2F29" w:rsidP="00CC2F29">
      <w:pPr>
        <w:spacing w:after="0" w:line="240" w:lineRule="auto"/>
        <w:ind w:left="720"/>
        <w:textAlignment w:val="baseline"/>
        <w:rPr>
          <w:rFonts w:ascii="Arial" w:eastAsia="Times New Roman" w:hAnsi="Arial" w:cs="Arial"/>
          <w:sz w:val="24"/>
          <w:szCs w:val="24"/>
          <w:lang w:eastAsia="en-GB"/>
        </w:rPr>
      </w:pPr>
    </w:p>
    <w:p w14:paraId="5A59C3D2" w14:textId="77777777" w:rsidR="00CC2F29" w:rsidRPr="00CC7C55"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Review our policies and procedures to make sure they are adequate and meet national guidance.</w:t>
      </w:r>
    </w:p>
    <w:p w14:paraId="40BA31F8" w14:textId="77777777" w:rsidR="00CC2F29"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Maintain the premises and equipment to a high standard within the available financial resources and ensure that all reasonable steps are taken to reduce or remove all infection risk.</w:t>
      </w:r>
    </w:p>
    <w:p w14:paraId="10DCBE31" w14:textId="5D6DA157" w:rsidR="00CC2F29"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lastRenderedPageBreak/>
        <w:t>Use disposable materials for items such as couch rolls, modesty curtains, floor coverings, towels etc, and ensure that these are changed frequently to minimise risk of infection.</w:t>
      </w:r>
    </w:p>
    <w:p w14:paraId="7F792701" w14:textId="77777777" w:rsidR="00CC2F29" w:rsidRDefault="00CC2F29" w:rsidP="00CC2F29">
      <w:pPr>
        <w:pStyle w:val="ListParagraph"/>
        <w:rPr>
          <w:rFonts w:ascii="Arial" w:eastAsia="Times New Roman" w:hAnsi="Arial" w:cs="Arial"/>
          <w:sz w:val="24"/>
          <w:szCs w:val="24"/>
          <w:lang w:eastAsia="en-GB"/>
        </w:rPr>
      </w:pPr>
    </w:p>
    <w:p w14:paraId="65DA3CF5" w14:textId="77777777" w:rsidR="00CC2F29" w:rsidRPr="00CC7C55" w:rsidRDefault="00CC2F29" w:rsidP="00CC2F29">
      <w:pPr>
        <w:spacing w:after="0" w:line="240" w:lineRule="auto"/>
        <w:ind w:left="720"/>
        <w:textAlignment w:val="baseline"/>
        <w:rPr>
          <w:rFonts w:ascii="Arial" w:eastAsia="Times New Roman" w:hAnsi="Arial" w:cs="Arial"/>
          <w:sz w:val="24"/>
          <w:szCs w:val="24"/>
          <w:lang w:eastAsia="en-GB"/>
        </w:rPr>
      </w:pPr>
    </w:p>
    <w:p w14:paraId="00617CEB" w14:textId="77777777" w:rsidR="00CC2F29" w:rsidRPr="00CC7C55" w:rsidRDefault="00CC2F29" w:rsidP="00CC2F29">
      <w:pPr>
        <w:numPr>
          <w:ilvl w:val="0"/>
          <w:numId w:val="1"/>
        </w:numPr>
        <w:spacing w:after="0" w:line="240" w:lineRule="auto"/>
        <w:ind w:hanging="225"/>
        <w:textAlignment w:val="baseline"/>
        <w:rPr>
          <w:rFonts w:ascii="Arial" w:eastAsia="Times New Roman" w:hAnsi="Arial" w:cs="Arial"/>
          <w:sz w:val="24"/>
          <w:szCs w:val="24"/>
          <w:lang w:eastAsia="en-GB"/>
        </w:rPr>
      </w:pPr>
      <w:r w:rsidRPr="00CC7C55">
        <w:rPr>
          <w:rFonts w:ascii="Arial" w:eastAsia="Times New Roman" w:hAnsi="Arial" w:cs="Arial"/>
          <w:sz w:val="24"/>
          <w:szCs w:val="24"/>
          <w:lang w:eastAsia="en-GB"/>
        </w:rPr>
        <w:t>Make Alcohol Hand Rub Gel available throughout the building</w:t>
      </w:r>
    </w:p>
    <w:p w14:paraId="3701E4CA" w14:textId="77777777" w:rsidR="00CC2F29" w:rsidRPr="002B367B" w:rsidRDefault="00CC2F29" w:rsidP="00CC2F29">
      <w:pPr>
        <w:spacing w:after="300" w:line="324" w:lineRule="atLeast"/>
        <w:textAlignment w:val="baseline"/>
        <w:outlineLvl w:val="0"/>
        <w:rPr>
          <w:rFonts w:ascii="Arial" w:eastAsia="Times New Roman" w:hAnsi="Arial" w:cs="Arial"/>
          <w:b/>
          <w:bCs/>
          <w:color w:val="0048B6"/>
          <w:kern w:val="36"/>
          <w:sz w:val="40"/>
          <w:szCs w:val="40"/>
          <w:lang w:eastAsia="en-GB"/>
        </w:rPr>
      </w:pPr>
    </w:p>
    <w:p w14:paraId="5EB2F3AC" w14:textId="77777777" w:rsidR="00CC2F29" w:rsidRPr="00CC7C55" w:rsidRDefault="00CC2F29" w:rsidP="00CC2F29">
      <w:pPr>
        <w:spacing w:after="300" w:line="324" w:lineRule="atLeast"/>
        <w:textAlignment w:val="baseline"/>
        <w:outlineLvl w:val="2"/>
        <w:rPr>
          <w:rFonts w:ascii="Arial" w:eastAsia="Times New Roman" w:hAnsi="Arial" w:cs="Arial"/>
          <w:b/>
          <w:bCs/>
          <w:sz w:val="28"/>
          <w:szCs w:val="28"/>
          <w:lang w:eastAsia="en-GB"/>
        </w:rPr>
      </w:pPr>
      <w:r w:rsidRPr="00CC7C55">
        <w:rPr>
          <w:rFonts w:ascii="Arial" w:eastAsia="Times New Roman" w:hAnsi="Arial" w:cs="Arial"/>
          <w:b/>
          <w:bCs/>
          <w:sz w:val="28"/>
          <w:szCs w:val="28"/>
          <w:lang w:eastAsia="en-GB"/>
        </w:rPr>
        <w:t>Significant events</w:t>
      </w:r>
    </w:p>
    <w:p w14:paraId="123AF0FE" w14:textId="77777777" w:rsidR="00CC2F29" w:rsidRPr="00AA2C1F" w:rsidRDefault="00CC2F29" w:rsidP="00CC2F29">
      <w:pPr>
        <w:spacing w:before="150" w:after="150" w:line="240" w:lineRule="auto"/>
        <w:textAlignment w:val="baseline"/>
        <w:rPr>
          <w:rFonts w:ascii="Arial" w:eastAsia="Times New Roman" w:hAnsi="Arial" w:cs="Arial"/>
          <w:sz w:val="24"/>
          <w:szCs w:val="24"/>
          <w:lang w:eastAsia="en-GB"/>
        </w:rPr>
      </w:pPr>
      <w:r w:rsidRPr="00AA2C1F">
        <w:rPr>
          <w:rFonts w:ascii="Arial" w:eastAsia="Times New Roman" w:hAnsi="Arial" w:cs="Arial"/>
          <w:sz w:val="24"/>
          <w:szCs w:val="24"/>
          <w:lang w:eastAsia="en-GB"/>
        </w:rPr>
        <w:t>In the past year there have been no significant events raised that related to infection control.</w:t>
      </w:r>
    </w:p>
    <w:p w14:paraId="7A3BFC23" w14:textId="77777777" w:rsidR="00CC2F29" w:rsidRPr="00CC7C55" w:rsidRDefault="00CC2F29" w:rsidP="00CC2F29">
      <w:pPr>
        <w:spacing w:after="300" w:line="324" w:lineRule="atLeast"/>
        <w:textAlignment w:val="baseline"/>
        <w:outlineLvl w:val="2"/>
        <w:rPr>
          <w:rFonts w:ascii="Arial" w:eastAsia="Times New Roman" w:hAnsi="Arial" w:cs="Arial"/>
          <w:b/>
          <w:bCs/>
          <w:sz w:val="28"/>
          <w:szCs w:val="28"/>
          <w:lang w:eastAsia="en-GB"/>
        </w:rPr>
      </w:pPr>
      <w:r w:rsidRPr="00CC7C55">
        <w:rPr>
          <w:rFonts w:ascii="Arial" w:eastAsia="Times New Roman" w:hAnsi="Arial" w:cs="Arial"/>
          <w:b/>
          <w:bCs/>
          <w:sz w:val="28"/>
          <w:szCs w:val="28"/>
          <w:lang w:eastAsia="en-GB"/>
        </w:rPr>
        <w:t>Audits</w:t>
      </w:r>
    </w:p>
    <w:p w14:paraId="6A44CFEF" w14:textId="34C58FD1" w:rsidR="00CC2F29" w:rsidRPr="00AA2C1F" w:rsidRDefault="00CC2F29" w:rsidP="00CC2F29">
      <w:pPr>
        <w:spacing w:before="150" w:after="150" w:line="240" w:lineRule="auto"/>
        <w:textAlignment w:val="baseline"/>
        <w:rPr>
          <w:rFonts w:ascii="Arial" w:eastAsia="Times New Roman" w:hAnsi="Arial" w:cs="Arial"/>
          <w:sz w:val="24"/>
          <w:szCs w:val="24"/>
          <w:lang w:eastAsia="en-GB"/>
        </w:rPr>
      </w:pPr>
      <w:r w:rsidRPr="00AA2C1F">
        <w:rPr>
          <w:rFonts w:ascii="Arial" w:eastAsia="Times New Roman" w:hAnsi="Arial" w:cs="Arial"/>
          <w:sz w:val="24"/>
          <w:szCs w:val="24"/>
          <w:lang w:eastAsia="en-GB"/>
        </w:rPr>
        <w:t xml:space="preserve">An </w:t>
      </w:r>
      <w:r w:rsidR="00B17154">
        <w:rPr>
          <w:rFonts w:ascii="Arial" w:eastAsia="Times New Roman" w:hAnsi="Arial" w:cs="Arial"/>
          <w:sz w:val="24"/>
          <w:szCs w:val="24"/>
          <w:lang w:eastAsia="en-GB"/>
        </w:rPr>
        <w:t>A</w:t>
      </w:r>
      <w:r w:rsidRPr="00AA2C1F">
        <w:rPr>
          <w:rFonts w:ascii="Arial" w:eastAsia="Times New Roman" w:hAnsi="Arial" w:cs="Arial"/>
          <w:sz w:val="24"/>
          <w:szCs w:val="24"/>
          <w:lang w:eastAsia="en-GB"/>
        </w:rPr>
        <w:t xml:space="preserve">nnual Infection Control Audit is undertaken in the Practice.  The results from this year’s audit showed </w:t>
      </w:r>
      <w:r w:rsidR="00020613">
        <w:rPr>
          <w:rFonts w:ascii="Arial" w:eastAsia="Times New Roman" w:hAnsi="Arial" w:cs="Arial"/>
          <w:sz w:val="24"/>
          <w:szCs w:val="24"/>
          <w:lang w:eastAsia="en-GB"/>
        </w:rPr>
        <w:t xml:space="preserve">94% </w:t>
      </w:r>
      <w:r w:rsidRPr="00AA2C1F">
        <w:rPr>
          <w:rFonts w:ascii="Arial" w:eastAsia="Times New Roman" w:hAnsi="Arial" w:cs="Arial"/>
          <w:sz w:val="24"/>
          <w:szCs w:val="24"/>
          <w:lang w:eastAsia="en-GB"/>
        </w:rPr>
        <w:t>compliance. The other</w:t>
      </w:r>
      <w:r w:rsidR="00B17154">
        <w:rPr>
          <w:rFonts w:ascii="Arial" w:eastAsia="Times New Roman" w:hAnsi="Arial" w:cs="Arial"/>
          <w:sz w:val="24"/>
          <w:szCs w:val="24"/>
          <w:lang w:eastAsia="en-GB"/>
        </w:rPr>
        <w:t xml:space="preserve"> 6%</w:t>
      </w:r>
      <w:r w:rsidRPr="00AA2C1F">
        <w:rPr>
          <w:rFonts w:ascii="Arial" w:eastAsia="Times New Roman" w:hAnsi="Arial" w:cs="Arial"/>
          <w:sz w:val="24"/>
          <w:szCs w:val="24"/>
          <w:lang w:eastAsia="en-GB"/>
        </w:rPr>
        <w:t xml:space="preserve"> is under review and will require substantial building alterations which are being reviewed.</w:t>
      </w:r>
    </w:p>
    <w:p w14:paraId="6CEA0287" w14:textId="77777777" w:rsidR="00CC2F29" w:rsidRDefault="00CC2F29" w:rsidP="00CC2F29">
      <w:pPr>
        <w:spacing w:before="150" w:after="150" w:line="240" w:lineRule="auto"/>
        <w:textAlignment w:val="baseline"/>
        <w:rPr>
          <w:rFonts w:ascii="Arial" w:eastAsia="Times New Roman" w:hAnsi="Arial" w:cs="Arial"/>
          <w:sz w:val="24"/>
          <w:szCs w:val="24"/>
          <w:lang w:eastAsia="en-GB"/>
        </w:rPr>
      </w:pPr>
    </w:p>
    <w:p w14:paraId="686FD4CD" w14:textId="77777777" w:rsidR="00CC2F29" w:rsidRPr="00CC7C55" w:rsidRDefault="00CC2F29" w:rsidP="00CC2F29">
      <w:pPr>
        <w:spacing w:after="300" w:line="324" w:lineRule="atLeast"/>
        <w:textAlignment w:val="baseline"/>
        <w:outlineLvl w:val="2"/>
        <w:rPr>
          <w:rFonts w:ascii="Arial" w:eastAsia="Times New Roman" w:hAnsi="Arial" w:cs="Arial"/>
          <w:b/>
          <w:bCs/>
          <w:sz w:val="28"/>
          <w:szCs w:val="28"/>
          <w:lang w:eastAsia="en-GB"/>
        </w:rPr>
      </w:pPr>
      <w:r w:rsidRPr="00CC7C55">
        <w:rPr>
          <w:rFonts w:ascii="Arial" w:eastAsia="Times New Roman" w:hAnsi="Arial" w:cs="Arial"/>
          <w:b/>
          <w:bCs/>
          <w:sz w:val="28"/>
          <w:szCs w:val="28"/>
          <w:lang w:eastAsia="en-GB"/>
        </w:rPr>
        <w:t>Cleaning specifications</w:t>
      </w:r>
    </w:p>
    <w:p w14:paraId="25439BB5" w14:textId="77777777" w:rsidR="00CC2F29" w:rsidRDefault="00CC2F29" w:rsidP="00CC2F29">
      <w:pPr>
        <w:spacing w:before="150" w:after="150" w:line="240" w:lineRule="auto"/>
        <w:textAlignment w:val="baseline"/>
        <w:rPr>
          <w:rFonts w:ascii="Arial" w:eastAsia="Times New Roman" w:hAnsi="Arial" w:cs="Arial"/>
          <w:sz w:val="24"/>
          <w:szCs w:val="24"/>
          <w:lang w:eastAsia="en-GB"/>
        </w:rPr>
      </w:pPr>
      <w:r w:rsidRPr="000D1BAC">
        <w:rPr>
          <w:rFonts w:ascii="Arial" w:eastAsia="Times New Roman" w:hAnsi="Arial" w:cs="Arial"/>
          <w:sz w:val="24"/>
          <w:szCs w:val="24"/>
          <w:lang w:eastAsia="en-GB"/>
        </w:rPr>
        <w:t xml:space="preserve">The cleaning staff work to structured cleaning schedules and the daily cleaning of the Health Centre is contracted to a company who follow national NHS guidance.  </w:t>
      </w:r>
    </w:p>
    <w:p w14:paraId="2DB9436D" w14:textId="77777777" w:rsidR="00CC2F29" w:rsidRDefault="00CC2F29" w:rsidP="00CC2F29">
      <w:pPr>
        <w:spacing w:after="0" w:line="240" w:lineRule="auto"/>
        <w:textAlignment w:val="baseline"/>
        <w:rPr>
          <w:rFonts w:ascii="Arial" w:eastAsia="Times New Roman" w:hAnsi="Arial" w:cs="Arial"/>
          <w:b/>
          <w:bCs/>
          <w:sz w:val="28"/>
          <w:szCs w:val="28"/>
          <w:bdr w:val="none" w:sz="0" w:space="0" w:color="auto" w:frame="1"/>
          <w:lang w:eastAsia="en-GB"/>
        </w:rPr>
      </w:pPr>
    </w:p>
    <w:p w14:paraId="375C69D1" w14:textId="77777777" w:rsidR="00CC2F29" w:rsidRPr="00F0258E" w:rsidRDefault="00CC2F29" w:rsidP="00CC2F29">
      <w:pPr>
        <w:spacing w:after="0" w:line="240" w:lineRule="auto"/>
        <w:textAlignment w:val="baseline"/>
        <w:rPr>
          <w:rFonts w:ascii="Arial" w:eastAsia="Times New Roman" w:hAnsi="Arial" w:cs="Arial"/>
          <w:sz w:val="28"/>
          <w:szCs w:val="28"/>
          <w:lang w:eastAsia="en-GB"/>
        </w:rPr>
      </w:pPr>
      <w:r w:rsidRPr="00F0258E">
        <w:rPr>
          <w:rFonts w:ascii="Arial" w:eastAsia="Times New Roman" w:hAnsi="Arial" w:cs="Arial"/>
          <w:b/>
          <w:bCs/>
          <w:sz w:val="28"/>
          <w:szCs w:val="28"/>
          <w:bdr w:val="none" w:sz="0" w:space="0" w:color="auto" w:frame="1"/>
          <w:lang w:eastAsia="en-GB"/>
        </w:rPr>
        <w:t>Risk</w:t>
      </w:r>
      <w:r w:rsidRPr="00F0258E">
        <w:rPr>
          <w:rFonts w:ascii="Arial" w:eastAsia="Times New Roman" w:hAnsi="Arial" w:cs="Arial"/>
          <w:sz w:val="28"/>
          <w:szCs w:val="28"/>
          <w:lang w:eastAsia="en-GB"/>
        </w:rPr>
        <w:t> </w:t>
      </w:r>
      <w:r w:rsidRPr="00F0258E">
        <w:rPr>
          <w:rFonts w:ascii="Arial" w:eastAsia="Times New Roman" w:hAnsi="Arial" w:cs="Arial"/>
          <w:b/>
          <w:bCs/>
          <w:sz w:val="28"/>
          <w:szCs w:val="28"/>
          <w:bdr w:val="none" w:sz="0" w:space="0" w:color="auto" w:frame="1"/>
          <w:lang w:eastAsia="en-GB"/>
        </w:rPr>
        <w:t>Assessments</w:t>
      </w:r>
    </w:p>
    <w:p w14:paraId="6F5439C2" w14:textId="77777777" w:rsidR="00CC2F29" w:rsidRPr="00F0258E" w:rsidRDefault="00CC2F29" w:rsidP="00CC2F29">
      <w:pPr>
        <w:spacing w:before="150" w:after="15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Regular risk assessments are undertaken to minimise the risk of infection and to ensure the safety of patients and staff. The following risk assessments relating to infection control have been completed in the past year and appropriate actions have been taken.</w:t>
      </w:r>
    </w:p>
    <w:p w14:paraId="0D38C895" w14:textId="77777777" w:rsidR="00CC2F29" w:rsidRDefault="00CC2F29" w:rsidP="00CC2F29">
      <w:pPr>
        <w:spacing w:after="0" w:line="240" w:lineRule="auto"/>
        <w:textAlignment w:val="baseline"/>
        <w:rPr>
          <w:rFonts w:ascii="Arial" w:eastAsia="Times New Roman" w:hAnsi="Arial" w:cs="Arial"/>
          <w:b/>
          <w:bCs/>
          <w:sz w:val="24"/>
          <w:szCs w:val="24"/>
          <w:bdr w:val="none" w:sz="0" w:space="0" w:color="auto" w:frame="1"/>
          <w:lang w:eastAsia="en-GB"/>
        </w:rPr>
      </w:pPr>
    </w:p>
    <w:p w14:paraId="5673AE68" w14:textId="77777777" w:rsidR="00CC2F29" w:rsidRPr="00CC7C55" w:rsidRDefault="00CC2F29" w:rsidP="00CC2F29">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bdr w:val="none" w:sz="0" w:space="0" w:color="auto" w:frame="1"/>
          <w:lang w:eastAsia="en-GB"/>
        </w:rPr>
        <w:t>Children’s Toys</w:t>
      </w:r>
    </w:p>
    <w:p w14:paraId="2EF6A10D" w14:textId="77777777" w:rsidR="00CC2F29" w:rsidRPr="00CC7C55" w:rsidRDefault="00CC2F29" w:rsidP="00CC2F29">
      <w:pPr>
        <w:spacing w:after="0" w:line="240" w:lineRule="auto"/>
        <w:ind w:left="720"/>
        <w:textAlignment w:val="baseline"/>
        <w:rPr>
          <w:rFonts w:ascii="Arial" w:eastAsia="Times New Roman" w:hAnsi="Arial" w:cs="Arial"/>
          <w:sz w:val="24"/>
          <w:szCs w:val="24"/>
          <w:lang w:eastAsia="en-GB"/>
        </w:rPr>
      </w:pPr>
    </w:p>
    <w:p w14:paraId="468D3E53" w14:textId="4583FB30" w:rsidR="00CC2F29" w:rsidRPr="00B0154A" w:rsidRDefault="00CC2F29" w:rsidP="00CC2F29">
      <w:pPr>
        <w:pStyle w:val="PlainText"/>
        <w:rPr>
          <w:rFonts w:ascii="Arial" w:hAnsi="Arial" w:cs="Arial"/>
          <w:sz w:val="24"/>
          <w:szCs w:val="24"/>
        </w:rPr>
      </w:pPr>
      <w:r w:rsidRPr="00F0258E">
        <w:rPr>
          <w:rFonts w:ascii="Arial" w:eastAsia="Times New Roman" w:hAnsi="Arial" w:cs="Arial"/>
          <w:sz w:val="24"/>
          <w:szCs w:val="24"/>
          <w:lang w:eastAsia="en-GB"/>
        </w:rPr>
        <w:t>Toys can be a useful distraction for children waiting in the waiting room and in consulting rooms as an aid to relax young patients or distract them when a parent is having a consultation. Unfortunately</w:t>
      </w:r>
      <w:r>
        <w:rPr>
          <w:rFonts w:ascii="Arial" w:eastAsia="Times New Roman" w:hAnsi="Arial" w:cs="Arial"/>
          <w:sz w:val="24"/>
          <w:szCs w:val="24"/>
          <w:lang w:eastAsia="en-GB"/>
        </w:rPr>
        <w:t>,</w:t>
      </w:r>
      <w:r w:rsidRPr="00F0258E">
        <w:rPr>
          <w:rFonts w:ascii="Arial" w:eastAsia="Times New Roman" w:hAnsi="Arial" w:cs="Arial"/>
          <w:sz w:val="24"/>
          <w:szCs w:val="24"/>
          <w:lang w:eastAsia="en-GB"/>
        </w:rPr>
        <w:t xml:space="preserve"> these toys can also be a source of infection, and this can be difficult to </w:t>
      </w:r>
      <w:r>
        <w:rPr>
          <w:rFonts w:ascii="Arial" w:eastAsia="Times New Roman" w:hAnsi="Arial" w:cs="Arial"/>
          <w:sz w:val="24"/>
          <w:szCs w:val="24"/>
          <w:lang w:eastAsia="en-GB"/>
        </w:rPr>
        <w:t xml:space="preserve">control. Clinicians are </w:t>
      </w:r>
      <w:r w:rsidRPr="00FC4418">
        <w:rPr>
          <w:rFonts w:ascii="Arial" w:eastAsia="Times New Roman" w:hAnsi="Arial" w:cs="Arial"/>
          <w:sz w:val="24"/>
          <w:szCs w:val="24"/>
          <w:lang w:eastAsia="en-GB"/>
        </w:rPr>
        <w:t>responsible for the cleaning of toys after each use and its safe storage</w:t>
      </w:r>
      <w:r w:rsidR="00EB4A53">
        <w:rPr>
          <w:rFonts w:ascii="Arial" w:eastAsia="Times New Roman" w:hAnsi="Arial" w:cs="Arial"/>
          <w:sz w:val="24"/>
          <w:szCs w:val="24"/>
          <w:lang w:eastAsia="en-GB"/>
        </w:rPr>
        <w:t>.  T</w:t>
      </w:r>
      <w:r w:rsidRPr="00B0154A">
        <w:rPr>
          <w:rFonts w:ascii="Arial" w:hAnsi="Arial" w:cs="Arial"/>
          <w:sz w:val="24"/>
          <w:szCs w:val="24"/>
        </w:rPr>
        <w:t>he</w:t>
      </w:r>
      <w:r w:rsidR="00EB4A53">
        <w:rPr>
          <w:rFonts w:ascii="Arial" w:hAnsi="Arial" w:cs="Arial"/>
          <w:sz w:val="24"/>
          <w:szCs w:val="24"/>
        </w:rPr>
        <w:t xml:space="preserve">re </w:t>
      </w:r>
      <w:r w:rsidRPr="00B0154A">
        <w:rPr>
          <w:rFonts w:ascii="Arial" w:hAnsi="Arial" w:cs="Arial"/>
          <w:sz w:val="24"/>
          <w:szCs w:val="24"/>
        </w:rPr>
        <w:t xml:space="preserve">are activity </w:t>
      </w:r>
      <w:r w:rsidR="00D53CAC">
        <w:rPr>
          <w:rFonts w:ascii="Arial" w:hAnsi="Arial" w:cs="Arial"/>
          <w:sz w:val="24"/>
          <w:szCs w:val="24"/>
        </w:rPr>
        <w:t>cubes in both</w:t>
      </w:r>
      <w:r w:rsidR="00EB4A53" w:rsidRPr="00B0154A">
        <w:rPr>
          <w:rFonts w:ascii="Arial" w:hAnsi="Arial" w:cs="Arial"/>
          <w:sz w:val="24"/>
          <w:szCs w:val="24"/>
        </w:rPr>
        <w:t xml:space="preserve"> waiting area</w:t>
      </w:r>
      <w:r w:rsidR="00D53CAC">
        <w:rPr>
          <w:rFonts w:ascii="Arial" w:hAnsi="Arial" w:cs="Arial"/>
          <w:sz w:val="24"/>
          <w:szCs w:val="24"/>
        </w:rPr>
        <w:t xml:space="preserve">s </w:t>
      </w:r>
      <w:r w:rsidRPr="00B0154A">
        <w:rPr>
          <w:rFonts w:ascii="Arial" w:hAnsi="Arial" w:cs="Arial"/>
          <w:sz w:val="24"/>
          <w:szCs w:val="24"/>
        </w:rPr>
        <w:t xml:space="preserve">which are cleaned as part of the regular cleaning schedule. </w:t>
      </w:r>
    </w:p>
    <w:p w14:paraId="339CBE62" w14:textId="09E2D011" w:rsidR="00CC2F29" w:rsidRDefault="00CC2F29" w:rsidP="00CC2F29">
      <w:pPr>
        <w:spacing w:after="0" w:line="240" w:lineRule="auto"/>
        <w:textAlignment w:val="baseline"/>
        <w:rPr>
          <w:rFonts w:ascii="Arial" w:eastAsia="Times New Roman" w:hAnsi="Arial" w:cs="Arial"/>
          <w:sz w:val="24"/>
          <w:szCs w:val="24"/>
          <w:lang w:eastAsia="en-GB"/>
        </w:rPr>
      </w:pPr>
      <w:r w:rsidRPr="00BD216C">
        <w:rPr>
          <w:rFonts w:ascii="Arial" w:eastAsia="Times New Roman" w:hAnsi="Arial" w:cs="Arial"/>
          <w:sz w:val="24"/>
          <w:szCs w:val="24"/>
          <w:lang w:eastAsia="en-GB"/>
        </w:rPr>
        <w:t xml:space="preserve">Clinell wipes are used for the cleaning as per guidelines. Due to the risk of toys harbouring germs, </w:t>
      </w:r>
      <w:r w:rsidRPr="00F0258E">
        <w:rPr>
          <w:rFonts w:ascii="Arial" w:eastAsia="Times New Roman" w:hAnsi="Arial" w:cs="Arial"/>
          <w:sz w:val="24"/>
          <w:szCs w:val="24"/>
          <w:lang w:eastAsia="en-GB"/>
        </w:rPr>
        <w:t>we would advise parents to bring in their child</w:t>
      </w:r>
      <w:r>
        <w:rPr>
          <w:rFonts w:ascii="Arial" w:eastAsia="Times New Roman" w:hAnsi="Arial" w:cs="Arial"/>
          <w:sz w:val="24"/>
          <w:szCs w:val="24"/>
          <w:lang w:eastAsia="en-GB"/>
        </w:rPr>
        <w:t>’</w:t>
      </w:r>
      <w:r w:rsidRPr="00F0258E">
        <w:rPr>
          <w:rFonts w:ascii="Arial" w:eastAsia="Times New Roman" w:hAnsi="Arial" w:cs="Arial"/>
          <w:sz w:val="24"/>
          <w:szCs w:val="24"/>
          <w:lang w:eastAsia="en-GB"/>
        </w:rPr>
        <w:t>s own toy to play with as necessary.</w:t>
      </w:r>
    </w:p>
    <w:p w14:paraId="1F409357" w14:textId="77777777" w:rsidR="00CC2F29" w:rsidRPr="00F0258E" w:rsidRDefault="00CC2F29" w:rsidP="00CC2F29">
      <w:pPr>
        <w:spacing w:after="0" w:line="240" w:lineRule="auto"/>
        <w:ind w:left="720"/>
        <w:textAlignment w:val="baseline"/>
        <w:rPr>
          <w:rFonts w:ascii="Arial" w:eastAsia="Times New Roman" w:hAnsi="Arial" w:cs="Arial"/>
          <w:sz w:val="24"/>
          <w:szCs w:val="24"/>
          <w:lang w:eastAsia="en-GB"/>
        </w:rPr>
      </w:pPr>
    </w:p>
    <w:p w14:paraId="2F6C817D" w14:textId="04D47358" w:rsidR="00CC2F29" w:rsidRDefault="00CC2F29" w:rsidP="00CC2F29">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bdr w:val="none" w:sz="0" w:space="0" w:color="auto" w:frame="1"/>
          <w:lang w:eastAsia="en-GB"/>
        </w:rPr>
        <w:t>Curtains and Blinds</w:t>
      </w:r>
      <w:r w:rsidRPr="00CC2F29">
        <w:rPr>
          <w:rFonts w:ascii="Arial" w:eastAsia="Times New Roman" w:hAnsi="Arial" w:cs="Arial"/>
          <w:sz w:val="24"/>
          <w:szCs w:val="24"/>
          <w:lang w:eastAsia="en-GB"/>
        </w:rPr>
        <w:t xml:space="preserve"> </w:t>
      </w:r>
      <w:r w:rsidRPr="00F0258E">
        <w:rPr>
          <w:rFonts w:ascii="Arial" w:eastAsia="Times New Roman" w:hAnsi="Arial" w:cs="Arial"/>
          <w:sz w:val="24"/>
          <w:szCs w:val="24"/>
          <w:lang w:eastAsia="en-GB"/>
        </w:rPr>
        <w:t xml:space="preserve">All the clinical rooms have wipeable disposable modesty curtains which are </w:t>
      </w:r>
      <w:r w:rsidR="006D7171">
        <w:rPr>
          <w:rFonts w:ascii="Arial" w:eastAsia="Times New Roman" w:hAnsi="Arial" w:cs="Arial"/>
          <w:sz w:val="24"/>
          <w:szCs w:val="24"/>
          <w:lang w:eastAsia="en-GB"/>
        </w:rPr>
        <w:t xml:space="preserve">checked regularly and changed as required. </w:t>
      </w:r>
    </w:p>
    <w:p w14:paraId="70B05E51" w14:textId="77777777" w:rsidR="00CC2F29" w:rsidRPr="00F0258E" w:rsidRDefault="00CC2F29" w:rsidP="00CC2F29">
      <w:pPr>
        <w:spacing w:after="0" w:line="240" w:lineRule="auto"/>
        <w:ind w:left="720"/>
        <w:textAlignment w:val="baseline"/>
        <w:rPr>
          <w:rFonts w:ascii="Arial" w:eastAsia="Times New Roman" w:hAnsi="Arial" w:cs="Arial"/>
          <w:sz w:val="24"/>
          <w:szCs w:val="24"/>
          <w:lang w:eastAsia="en-GB"/>
        </w:rPr>
      </w:pPr>
    </w:p>
    <w:p w14:paraId="391F3553" w14:textId="77777777" w:rsidR="00CC2F29" w:rsidRDefault="00CC2F29" w:rsidP="00CC2F29">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bdr w:val="none" w:sz="0" w:space="0" w:color="auto" w:frame="1"/>
          <w:lang w:eastAsia="en-GB"/>
        </w:rPr>
        <w:lastRenderedPageBreak/>
        <w:t>Flooring</w:t>
      </w:r>
      <w:r w:rsidRPr="00F0258E">
        <w:rPr>
          <w:rFonts w:ascii="Arial" w:eastAsia="Times New Roman" w:hAnsi="Arial" w:cs="Arial"/>
          <w:sz w:val="24"/>
          <w:szCs w:val="24"/>
          <w:lang w:eastAsia="en-GB"/>
        </w:rPr>
        <w:t> </w:t>
      </w:r>
    </w:p>
    <w:p w14:paraId="7D4D7A34" w14:textId="77777777" w:rsidR="00CC2F29" w:rsidRDefault="00CC2F29" w:rsidP="00CC2F29">
      <w:pPr>
        <w:spacing w:after="0" w:line="240" w:lineRule="auto"/>
        <w:ind w:left="720"/>
        <w:textAlignment w:val="baseline"/>
        <w:rPr>
          <w:rFonts w:ascii="Arial" w:eastAsia="Times New Roman" w:hAnsi="Arial" w:cs="Arial"/>
          <w:sz w:val="24"/>
          <w:szCs w:val="24"/>
          <w:lang w:eastAsia="en-GB"/>
        </w:rPr>
      </w:pPr>
    </w:p>
    <w:p w14:paraId="205620EB" w14:textId="5CFFCDDC" w:rsidR="00CC2F29" w:rsidRPr="00E17A80" w:rsidRDefault="00CC2F29" w:rsidP="00CC2F2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All clinical</w:t>
      </w:r>
      <w:r w:rsidRPr="00F0258E">
        <w:rPr>
          <w:rFonts w:ascii="Arial" w:eastAsia="Times New Roman" w:hAnsi="Arial" w:cs="Arial"/>
          <w:sz w:val="24"/>
          <w:szCs w:val="24"/>
          <w:lang w:eastAsia="en-GB"/>
        </w:rPr>
        <w:t xml:space="preserve"> consulting rooms</w:t>
      </w:r>
      <w:r w:rsidR="00FE3385">
        <w:rPr>
          <w:rFonts w:ascii="Arial" w:eastAsia="Times New Roman" w:hAnsi="Arial" w:cs="Arial"/>
          <w:sz w:val="24"/>
          <w:szCs w:val="24"/>
          <w:lang w:eastAsia="en-GB"/>
        </w:rPr>
        <w:t xml:space="preserve"> (bar one)</w:t>
      </w:r>
      <w:r w:rsidRPr="00F0258E">
        <w:rPr>
          <w:rFonts w:ascii="Arial" w:eastAsia="Times New Roman" w:hAnsi="Arial" w:cs="Arial"/>
          <w:sz w:val="24"/>
          <w:szCs w:val="24"/>
          <w:lang w:eastAsia="en-GB"/>
        </w:rPr>
        <w:t xml:space="preserve"> </w:t>
      </w:r>
      <w:r>
        <w:rPr>
          <w:rFonts w:ascii="Arial" w:eastAsia="Times New Roman" w:hAnsi="Arial" w:cs="Arial"/>
          <w:sz w:val="24"/>
          <w:szCs w:val="24"/>
          <w:lang w:eastAsia="en-GB"/>
        </w:rPr>
        <w:t>now have the</w:t>
      </w:r>
      <w:r w:rsidRPr="00F0258E">
        <w:rPr>
          <w:rFonts w:ascii="Arial" w:eastAsia="Times New Roman" w:hAnsi="Arial" w:cs="Arial"/>
          <w:sz w:val="24"/>
          <w:szCs w:val="24"/>
          <w:lang w:eastAsia="en-GB"/>
        </w:rPr>
        <w:t xml:space="preserve"> correct </w:t>
      </w:r>
      <w:r>
        <w:rPr>
          <w:rFonts w:ascii="Arial" w:eastAsia="Times New Roman" w:hAnsi="Arial" w:cs="Arial"/>
          <w:sz w:val="24"/>
          <w:szCs w:val="24"/>
          <w:lang w:eastAsia="en-GB"/>
        </w:rPr>
        <w:t xml:space="preserve">recommended </w:t>
      </w:r>
      <w:r w:rsidRPr="00F0258E">
        <w:rPr>
          <w:rFonts w:ascii="Arial" w:eastAsia="Times New Roman" w:hAnsi="Arial" w:cs="Arial"/>
          <w:sz w:val="24"/>
          <w:szCs w:val="24"/>
          <w:lang w:eastAsia="en-GB"/>
        </w:rPr>
        <w:t>flooring</w:t>
      </w:r>
      <w:r>
        <w:rPr>
          <w:rFonts w:ascii="Arial" w:eastAsia="Times New Roman" w:hAnsi="Arial" w:cs="Arial"/>
          <w:sz w:val="24"/>
          <w:szCs w:val="24"/>
          <w:lang w:eastAsia="en-GB"/>
        </w:rPr>
        <w:t>, which has resulted in our overall compliance.</w:t>
      </w:r>
    </w:p>
    <w:p w14:paraId="23398CF2" w14:textId="77777777" w:rsidR="00CC2F29" w:rsidRPr="00E17A80" w:rsidRDefault="00CC2F29" w:rsidP="00CC2F29">
      <w:pPr>
        <w:spacing w:after="0" w:line="240" w:lineRule="auto"/>
        <w:ind w:left="570"/>
        <w:textAlignment w:val="baseline"/>
        <w:rPr>
          <w:rFonts w:ascii="Arial" w:eastAsia="Times New Roman" w:hAnsi="Arial" w:cs="Arial"/>
          <w:sz w:val="24"/>
          <w:szCs w:val="24"/>
          <w:lang w:eastAsia="en-GB"/>
        </w:rPr>
      </w:pPr>
    </w:p>
    <w:p w14:paraId="71E0F4E1" w14:textId="77777777" w:rsidR="00CC2F29" w:rsidRDefault="00CC2F29" w:rsidP="00CC2F29">
      <w:pPr>
        <w:spacing w:after="0" w:line="240" w:lineRule="auto"/>
        <w:textAlignment w:val="baseline"/>
        <w:rPr>
          <w:rFonts w:ascii="Arial" w:eastAsia="Times New Roman" w:hAnsi="Arial" w:cs="Arial"/>
          <w:b/>
          <w:bCs/>
          <w:sz w:val="24"/>
          <w:szCs w:val="24"/>
          <w:bdr w:val="none" w:sz="0" w:space="0" w:color="auto" w:frame="1"/>
          <w:lang w:eastAsia="en-GB"/>
        </w:rPr>
      </w:pPr>
    </w:p>
    <w:p w14:paraId="5E1F5B31" w14:textId="77777777" w:rsidR="00CC2F29" w:rsidRPr="00F73676" w:rsidRDefault="00CC2F29" w:rsidP="00CC2F29">
      <w:pPr>
        <w:spacing w:after="0" w:line="240" w:lineRule="auto"/>
        <w:textAlignment w:val="baseline"/>
        <w:rPr>
          <w:rFonts w:ascii="Arial" w:eastAsia="Times New Roman" w:hAnsi="Arial" w:cs="Arial"/>
          <w:sz w:val="24"/>
          <w:szCs w:val="24"/>
          <w:lang w:eastAsia="en-GB"/>
        </w:rPr>
      </w:pPr>
      <w:r w:rsidRPr="00F0258E">
        <w:rPr>
          <w:rFonts w:ascii="Arial" w:eastAsia="Times New Roman" w:hAnsi="Arial" w:cs="Arial"/>
          <w:b/>
          <w:bCs/>
          <w:sz w:val="24"/>
          <w:szCs w:val="24"/>
          <w:bdr w:val="none" w:sz="0" w:space="0" w:color="auto" w:frame="1"/>
          <w:lang w:eastAsia="en-GB"/>
        </w:rPr>
        <w:t>Cleaning Specifications, Frequencies and Cleanliness of Equipment;</w:t>
      </w:r>
    </w:p>
    <w:p w14:paraId="73FA3F97" w14:textId="77777777" w:rsidR="00CC2F29" w:rsidRDefault="00CC2F29" w:rsidP="00CC2F29">
      <w:pPr>
        <w:spacing w:after="0" w:line="240" w:lineRule="auto"/>
        <w:ind w:left="720"/>
        <w:textAlignment w:val="baseline"/>
        <w:rPr>
          <w:rFonts w:ascii="Arial" w:eastAsia="Times New Roman" w:hAnsi="Arial" w:cs="Arial"/>
          <w:sz w:val="24"/>
          <w:szCs w:val="24"/>
          <w:lang w:eastAsia="en-GB"/>
        </w:rPr>
      </w:pPr>
    </w:p>
    <w:p w14:paraId="6266670F" w14:textId="77777777" w:rsidR="00CC2F29" w:rsidRDefault="00CC2F29" w:rsidP="00CC2F29">
      <w:pPr>
        <w:spacing w:after="0" w:line="240" w:lineRule="auto"/>
        <w:ind w:left="720"/>
        <w:textAlignment w:val="baseline"/>
        <w:rPr>
          <w:rFonts w:ascii="Arial" w:eastAsia="Times New Roman" w:hAnsi="Arial" w:cs="Arial"/>
          <w:sz w:val="24"/>
          <w:szCs w:val="24"/>
          <w:lang w:eastAsia="en-GB"/>
        </w:rPr>
      </w:pPr>
    </w:p>
    <w:p w14:paraId="0D8C972C" w14:textId="77777777" w:rsidR="00CC2F29" w:rsidRPr="00F0258E" w:rsidRDefault="00CC2F29" w:rsidP="00CC2F29">
      <w:pPr>
        <w:spacing w:after="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Cleaning schedules and audits are reviewed and updated on an annual basis. Nursing staff clean treatment areas and equipment between patients. Personal Protective Equipment policies are in place. All the cleaning for our sur</w:t>
      </w:r>
      <w:r>
        <w:rPr>
          <w:rFonts w:ascii="Arial" w:eastAsia="Times New Roman" w:hAnsi="Arial" w:cs="Arial"/>
          <w:sz w:val="24"/>
          <w:szCs w:val="24"/>
          <w:lang w:eastAsia="en-GB"/>
        </w:rPr>
        <w:t xml:space="preserve">gery is </w:t>
      </w:r>
      <w:r w:rsidRPr="00F0258E">
        <w:rPr>
          <w:rFonts w:ascii="Arial" w:eastAsia="Times New Roman" w:hAnsi="Arial" w:cs="Arial"/>
          <w:sz w:val="24"/>
          <w:szCs w:val="24"/>
          <w:lang w:eastAsia="en-GB"/>
        </w:rPr>
        <w:t xml:space="preserve">carried out </w:t>
      </w:r>
      <w:r>
        <w:rPr>
          <w:rFonts w:ascii="Arial" w:eastAsia="Times New Roman" w:hAnsi="Arial" w:cs="Arial"/>
          <w:sz w:val="24"/>
          <w:szCs w:val="24"/>
          <w:lang w:eastAsia="en-GB"/>
        </w:rPr>
        <w:t>by an external cleaning company</w:t>
      </w:r>
      <w:r w:rsidRPr="00F0258E">
        <w:rPr>
          <w:rFonts w:ascii="Arial" w:eastAsia="Times New Roman" w:hAnsi="Arial" w:cs="Arial"/>
          <w:sz w:val="24"/>
          <w:szCs w:val="24"/>
          <w:lang w:eastAsia="en-GB"/>
        </w:rPr>
        <w:t xml:space="preserve"> who claim to work to CQC standards.</w:t>
      </w:r>
      <w:r w:rsidRPr="00F0258E">
        <w:rPr>
          <w:rFonts w:ascii="Arial" w:eastAsia="Times New Roman" w:hAnsi="Arial" w:cs="Arial"/>
          <w:b/>
          <w:bCs/>
          <w:sz w:val="24"/>
          <w:szCs w:val="24"/>
          <w:bdr w:val="none" w:sz="0" w:space="0" w:color="auto" w:frame="1"/>
          <w:lang w:eastAsia="en-GB"/>
        </w:rPr>
        <w:t> </w:t>
      </w:r>
    </w:p>
    <w:p w14:paraId="65903BF6" w14:textId="77777777" w:rsidR="00CC2F29" w:rsidRDefault="00CC2F29" w:rsidP="00CC2F29">
      <w:pPr>
        <w:spacing w:after="0" w:line="240" w:lineRule="auto"/>
        <w:textAlignment w:val="baseline"/>
        <w:rPr>
          <w:rFonts w:ascii="Arial" w:eastAsia="Times New Roman" w:hAnsi="Arial" w:cs="Arial"/>
          <w:b/>
          <w:bCs/>
          <w:sz w:val="24"/>
          <w:szCs w:val="24"/>
          <w:bdr w:val="none" w:sz="0" w:space="0" w:color="auto" w:frame="1"/>
          <w:lang w:eastAsia="en-GB"/>
        </w:rPr>
      </w:pPr>
    </w:p>
    <w:p w14:paraId="6959496C" w14:textId="77777777" w:rsidR="00CC2F29" w:rsidRPr="00F0258E" w:rsidRDefault="00CC2F29" w:rsidP="00CC2F29">
      <w:pPr>
        <w:spacing w:after="0" w:line="240" w:lineRule="auto"/>
        <w:textAlignment w:val="baseline"/>
        <w:rPr>
          <w:rFonts w:ascii="Arial" w:eastAsia="Times New Roman" w:hAnsi="Arial" w:cs="Arial"/>
          <w:sz w:val="24"/>
          <w:szCs w:val="24"/>
          <w:lang w:eastAsia="en-GB"/>
        </w:rPr>
      </w:pPr>
      <w:r w:rsidRPr="00F0258E">
        <w:rPr>
          <w:rFonts w:ascii="Arial" w:eastAsia="Times New Roman" w:hAnsi="Arial" w:cs="Arial"/>
          <w:b/>
          <w:bCs/>
          <w:sz w:val="24"/>
          <w:szCs w:val="24"/>
          <w:bdr w:val="none" w:sz="0" w:space="0" w:color="auto" w:frame="1"/>
          <w:lang w:eastAsia="en-GB"/>
        </w:rPr>
        <w:t>Staff Training</w:t>
      </w:r>
    </w:p>
    <w:p w14:paraId="21629425" w14:textId="59B2ADAA" w:rsidR="00CC2F29" w:rsidRPr="00F0258E" w:rsidRDefault="00CC2F29" w:rsidP="00CC2F29">
      <w:pPr>
        <w:spacing w:before="150" w:after="15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All staff are aware of the practice hand hygiene policy and instructions for hand cleansing are displayed in all clinical rooms and health centre toilets. Members of the clinical team carry out a Hand Hygiene Assessment annually</w:t>
      </w:r>
      <w:r>
        <w:rPr>
          <w:rFonts w:ascii="Arial" w:eastAsia="Times New Roman" w:hAnsi="Arial" w:cs="Arial"/>
          <w:sz w:val="24"/>
          <w:szCs w:val="24"/>
          <w:lang w:eastAsia="en-GB"/>
        </w:rPr>
        <w:t xml:space="preserve"> using an ultraviolent “box” which we borrow from Torbay hospital. </w:t>
      </w:r>
      <w:r w:rsidRPr="00F0258E">
        <w:rPr>
          <w:rFonts w:ascii="Arial" w:eastAsia="Times New Roman" w:hAnsi="Arial" w:cs="Arial"/>
          <w:sz w:val="24"/>
          <w:szCs w:val="24"/>
          <w:lang w:eastAsia="en-GB"/>
        </w:rPr>
        <w:t xml:space="preserve">All clinical staff receive annual </w:t>
      </w:r>
      <w:r>
        <w:rPr>
          <w:rFonts w:ascii="Arial" w:eastAsia="Times New Roman" w:hAnsi="Arial" w:cs="Arial"/>
          <w:sz w:val="24"/>
          <w:szCs w:val="24"/>
          <w:lang w:eastAsia="en-GB"/>
        </w:rPr>
        <w:t xml:space="preserve">Infection prevention and control (IPC) </w:t>
      </w:r>
      <w:r w:rsidRPr="00F0258E">
        <w:rPr>
          <w:rFonts w:ascii="Arial" w:eastAsia="Times New Roman" w:hAnsi="Arial" w:cs="Arial"/>
          <w:sz w:val="24"/>
          <w:szCs w:val="24"/>
          <w:lang w:eastAsia="en-GB"/>
        </w:rPr>
        <w:t>training as part of their Continuous Practice Development. All new clinical and non-clinical staff receive IPC training and clinical staff carry out a Hand Hygiene Practical Assessment as part of their induction.</w:t>
      </w:r>
    </w:p>
    <w:p w14:paraId="5DDA1619" w14:textId="77777777" w:rsidR="00CC2F29" w:rsidRDefault="00CC2F29" w:rsidP="00CC2F29">
      <w:pPr>
        <w:spacing w:after="0" w:line="240" w:lineRule="auto"/>
        <w:textAlignment w:val="baseline"/>
        <w:rPr>
          <w:rFonts w:ascii="Arial" w:eastAsia="Times New Roman" w:hAnsi="Arial" w:cs="Arial"/>
          <w:b/>
          <w:bCs/>
          <w:sz w:val="24"/>
          <w:szCs w:val="24"/>
          <w:bdr w:val="none" w:sz="0" w:space="0" w:color="auto" w:frame="1"/>
          <w:lang w:eastAsia="en-GB"/>
        </w:rPr>
      </w:pPr>
    </w:p>
    <w:p w14:paraId="128EA1F0" w14:textId="77777777" w:rsidR="00CC2F29" w:rsidRPr="00F0258E" w:rsidRDefault="00CC2F29" w:rsidP="00CC2F29">
      <w:pPr>
        <w:spacing w:after="0" w:line="240" w:lineRule="auto"/>
        <w:textAlignment w:val="baseline"/>
        <w:rPr>
          <w:rFonts w:ascii="Arial" w:eastAsia="Times New Roman" w:hAnsi="Arial" w:cs="Arial"/>
          <w:sz w:val="24"/>
          <w:szCs w:val="24"/>
          <w:lang w:eastAsia="en-GB"/>
        </w:rPr>
      </w:pPr>
      <w:r w:rsidRPr="00F0258E">
        <w:rPr>
          <w:rFonts w:ascii="Arial" w:eastAsia="Times New Roman" w:hAnsi="Arial" w:cs="Arial"/>
          <w:b/>
          <w:bCs/>
          <w:sz w:val="24"/>
          <w:szCs w:val="24"/>
          <w:bdr w:val="none" w:sz="0" w:space="0" w:color="auto" w:frame="1"/>
          <w:lang w:eastAsia="en-GB"/>
        </w:rPr>
        <w:t>Patients</w:t>
      </w:r>
    </w:p>
    <w:p w14:paraId="04E73A66" w14:textId="77777777" w:rsidR="00CC2F29" w:rsidRPr="00F0258E" w:rsidRDefault="00CC2F29" w:rsidP="00CC2F29">
      <w:pPr>
        <w:spacing w:before="150" w:after="15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 xml:space="preserve">We attempt to inform our patients about any infection issues, i.e. flu season, </w:t>
      </w:r>
      <w:r>
        <w:rPr>
          <w:rFonts w:ascii="Arial" w:eastAsia="Times New Roman" w:hAnsi="Arial" w:cs="Arial"/>
          <w:sz w:val="24"/>
          <w:szCs w:val="24"/>
          <w:lang w:eastAsia="en-GB"/>
        </w:rPr>
        <w:t xml:space="preserve">COVID </w:t>
      </w:r>
      <w:r w:rsidRPr="00F0258E">
        <w:rPr>
          <w:rFonts w:ascii="Arial" w:eastAsia="Times New Roman" w:hAnsi="Arial" w:cs="Arial"/>
          <w:sz w:val="24"/>
          <w:szCs w:val="24"/>
          <w:lang w:eastAsia="en-GB"/>
        </w:rPr>
        <w:t>on notice boards at the surgery and on our practice website.</w:t>
      </w:r>
    </w:p>
    <w:p w14:paraId="35B81619" w14:textId="781302A7" w:rsidR="00CC2F29" w:rsidRPr="00F0258E" w:rsidRDefault="00CC2F29" w:rsidP="00CC2F29">
      <w:pPr>
        <w:spacing w:before="150" w:after="150" w:line="240" w:lineRule="auto"/>
        <w:textAlignment w:val="baseline"/>
        <w:rPr>
          <w:rFonts w:ascii="Arial" w:eastAsia="Times New Roman" w:hAnsi="Arial" w:cs="Arial"/>
          <w:sz w:val="24"/>
          <w:szCs w:val="24"/>
          <w:lang w:eastAsia="en-GB"/>
        </w:rPr>
      </w:pPr>
      <w:r w:rsidRPr="002820BC">
        <w:rPr>
          <w:rFonts w:ascii="Arial" w:eastAsia="Times New Roman" w:hAnsi="Arial" w:cs="Arial"/>
          <w:sz w:val="24"/>
          <w:szCs w:val="24"/>
          <w:lang w:eastAsia="en-GB"/>
        </w:rPr>
        <w:t>Patients who are thought to have an infection that may be contagious e.g. chickenpox are asked to wait in a designated isolation room</w:t>
      </w:r>
      <w:r>
        <w:rPr>
          <w:rFonts w:ascii="Arial" w:eastAsia="Times New Roman" w:hAnsi="Arial" w:cs="Arial"/>
          <w:sz w:val="24"/>
          <w:szCs w:val="24"/>
          <w:lang w:eastAsia="en-GB"/>
        </w:rPr>
        <w:t xml:space="preserve"> in the cabin at the back of the practice</w:t>
      </w:r>
      <w:r w:rsidRPr="002820BC">
        <w:rPr>
          <w:rFonts w:ascii="Arial" w:eastAsia="Times New Roman" w:hAnsi="Arial" w:cs="Arial"/>
          <w:sz w:val="24"/>
          <w:szCs w:val="24"/>
          <w:lang w:eastAsia="en-GB"/>
        </w:rPr>
        <w:t xml:space="preserve"> rather than the main waiting room. With our telephone triage system  in place, we hope to reduce the number of infectious </w:t>
      </w:r>
      <w:r w:rsidRPr="00F0258E">
        <w:rPr>
          <w:rFonts w:ascii="Arial" w:eastAsia="Times New Roman" w:hAnsi="Arial" w:cs="Arial"/>
          <w:sz w:val="24"/>
          <w:szCs w:val="24"/>
          <w:lang w:eastAsia="en-GB"/>
        </w:rPr>
        <w:t>patients having to come to the surgery by trying to help/advise them over the phone.</w:t>
      </w:r>
    </w:p>
    <w:p w14:paraId="72349C03" w14:textId="77777777" w:rsidR="00CC2F29" w:rsidRDefault="00CC2F29" w:rsidP="00CC2F29">
      <w:pPr>
        <w:spacing w:before="150" w:after="15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All patients requiring dressings who are known to have MRSA infection are treated at the end of the nurses list so that the room can be prepared and cleaned after the consultation. All Patients with MRSA have an individual risk assessment completed which is shared with them to ensure everything possible is done to reduce the risk of cross infection. There have been no reported cases of MRSA acquired in the practice.</w:t>
      </w:r>
    </w:p>
    <w:p w14:paraId="6752249C" w14:textId="77777777" w:rsidR="00CC2F29" w:rsidRPr="00F0258E" w:rsidRDefault="00CC2F29" w:rsidP="00CC2F29">
      <w:pPr>
        <w:spacing w:before="150" w:after="150" w:line="240" w:lineRule="auto"/>
        <w:textAlignment w:val="baseline"/>
        <w:rPr>
          <w:rFonts w:ascii="Arial" w:eastAsia="Times New Roman" w:hAnsi="Arial" w:cs="Arial"/>
          <w:sz w:val="24"/>
          <w:szCs w:val="24"/>
          <w:lang w:eastAsia="en-GB"/>
        </w:rPr>
      </w:pPr>
    </w:p>
    <w:p w14:paraId="555368E2" w14:textId="77777777" w:rsidR="00CC2F29" w:rsidRDefault="00CC2F29" w:rsidP="00CC2F29">
      <w:pPr>
        <w:spacing w:after="0" w:line="240" w:lineRule="auto"/>
        <w:textAlignment w:val="baseline"/>
        <w:rPr>
          <w:rFonts w:ascii="Arial" w:eastAsia="Times New Roman" w:hAnsi="Arial" w:cs="Arial"/>
          <w:b/>
          <w:bCs/>
          <w:sz w:val="24"/>
          <w:szCs w:val="24"/>
          <w:bdr w:val="none" w:sz="0" w:space="0" w:color="auto" w:frame="1"/>
          <w:lang w:eastAsia="en-GB"/>
        </w:rPr>
      </w:pPr>
      <w:r w:rsidRPr="00F0258E">
        <w:rPr>
          <w:rFonts w:ascii="Arial" w:eastAsia="Times New Roman" w:hAnsi="Arial" w:cs="Arial"/>
          <w:b/>
          <w:bCs/>
          <w:sz w:val="24"/>
          <w:szCs w:val="24"/>
          <w:bdr w:val="none" w:sz="0" w:space="0" w:color="auto" w:frame="1"/>
          <w:lang w:eastAsia="en-GB"/>
        </w:rPr>
        <w:t>Policies, Procedures and Guidelines</w:t>
      </w:r>
    </w:p>
    <w:p w14:paraId="2AB324DD" w14:textId="77777777" w:rsidR="00CC2F29" w:rsidRPr="00BD216C" w:rsidRDefault="00CC2F29" w:rsidP="00CC2F29">
      <w:pPr>
        <w:spacing w:before="150" w:after="150" w:line="240" w:lineRule="auto"/>
        <w:textAlignment w:val="baseline"/>
        <w:rPr>
          <w:rFonts w:ascii="Arial" w:eastAsia="Times New Roman" w:hAnsi="Arial" w:cs="Arial"/>
          <w:sz w:val="24"/>
          <w:szCs w:val="24"/>
          <w:lang w:eastAsia="en-GB"/>
        </w:rPr>
      </w:pPr>
      <w:r w:rsidRPr="00F0258E">
        <w:rPr>
          <w:rFonts w:ascii="Arial" w:eastAsia="Times New Roman" w:hAnsi="Arial" w:cs="Arial"/>
          <w:sz w:val="24"/>
          <w:szCs w:val="24"/>
          <w:lang w:eastAsia="en-GB"/>
        </w:rPr>
        <w:t>Policies relating to Infection Prevention and Control will be reviewed as current advice changes and updated annually if appropriate.</w:t>
      </w:r>
      <w:r>
        <w:rPr>
          <w:rFonts w:ascii="Arial" w:eastAsia="Times New Roman" w:hAnsi="Arial" w:cs="Arial"/>
          <w:sz w:val="24"/>
          <w:szCs w:val="24"/>
          <w:lang w:eastAsia="en-GB"/>
        </w:rPr>
        <w:t xml:space="preserve"> </w:t>
      </w:r>
      <w:r w:rsidRPr="00BD216C">
        <w:rPr>
          <w:rFonts w:ascii="Arial" w:eastAsia="Times New Roman" w:hAnsi="Arial" w:cs="Arial"/>
          <w:sz w:val="24"/>
          <w:szCs w:val="24"/>
          <w:lang w:eastAsia="en-GB"/>
        </w:rPr>
        <w:t>The policy manual is kept in t</w:t>
      </w:r>
      <w:r>
        <w:rPr>
          <w:rFonts w:ascii="Arial" w:eastAsia="Times New Roman" w:hAnsi="Arial" w:cs="Arial"/>
          <w:sz w:val="24"/>
          <w:szCs w:val="24"/>
          <w:lang w:eastAsia="en-GB"/>
        </w:rPr>
        <w:t>he staff room, beside the external cleaning schedules.</w:t>
      </w:r>
    </w:p>
    <w:p w14:paraId="359A0695" w14:textId="77777777" w:rsidR="00CC2F29" w:rsidRPr="000D1BAC" w:rsidRDefault="00CC2F29" w:rsidP="00CC2F29">
      <w:pPr>
        <w:spacing w:before="150" w:after="150" w:line="240" w:lineRule="auto"/>
        <w:textAlignment w:val="baseline"/>
        <w:rPr>
          <w:rFonts w:ascii="Arial" w:eastAsia="Times New Roman" w:hAnsi="Arial" w:cs="Arial"/>
          <w:sz w:val="24"/>
          <w:szCs w:val="24"/>
          <w:lang w:eastAsia="en-GB"/>
        </w:rPr>
      </w:pPr>
    </w:p>
    <w:p w14:paraId="7BEB9BBC" w14:textId="77777777" w:rsidR="00CC2F29" w:rsidRPr="00F0258E" w:rsidRDefault="00CC2F29" w:rsidP="00CC2F29">
      <w:pPr>
        <w:spacing w:after="0" w:line="240" w:lineRule="auto"/>
        <w:textAlignment w:val="baseline"/>
        <w:rPr>
          <w:rFonts w:ascii="Arial" w:eastAsia="Times New Roman" w:hAnsi="Arial" w:cs="Arial"/>
          <w:sz w:val="24"/>
          <w:szCs w:val="24"/>
          <w:lang w:eastAsia="en-GB"/>
        </w:rPr>
      </w:pPr>
    </w:p>
    <w:p w14:paraId="0B612D00" w14:textId="18C2823F" w:rsidR="00CC2F29" w:rsidRDefault="00CC2F29" w:rsidP="00CC2F29">
      <w:pPr>
        <w:spacing w:after="0" w:line="240" w:lineRule="auto"/>
        <w:textAlignment w:val="baseline"/>
        <w:rPr>
          <w:rFonts w:ascii="Arial" w:eastAsia="Times New Roman" w:hAnsi="Arial" w:cs="Arial"/>
          <w:sz w:val="24"/>
          <w:szCs w:val="24"/>
          <w:lang w:eastAsia="en-GB"/>
        </w:rPr>
      </w:pPr>
    </w:p>
    <w:p w14:paraId="421BD966" w14:textId="77777777" w:rsidR="00CC2F29" w:rsidRPr="00CC7C55" w:rsidRDefault="00CC2F29" w:rsidP="00CC2F29">
      <w:pPr>
        <w:spacing w:after="0" w:line="240" w:lineRule="auto"/>
        <w:ind w:left="720"/>
        <w:textAlignment w:val="baseline"/>
        <w:rPr>
          <w:rFonts w:ascii="Arial" w:eastAsia="Times New Roman" w:hAnsi="Arial" w:cs="Arial"/>
          <w:sz w:val="24"/>
          <w:szCs w:val="24"/>
          <w:lang w:eastAsia="en-GB"/>
        </w:rPr>
      </w:pPr>
    </w:p>
    <w:p w14:paraId="2FD39C34" w14:textId="7909F363" w:rsidR="00CC2F29" w:rsidRPr="000D1BAC" w:rsidRDefault="00CC2F29" w:rsidP="00CC2F29">
      <w:pPr>
        <w:spacing w:after="300" w:line="324" w:lineRule="atLeast"/>
        <w:textAlignment w:val="baseline"/>
        <w:outlineLvl w:val="0"/>
        <w:rPr>
          <w:rFonts w:ascii="Arial" w:eastAsia="Times New Roman" w:hAnsi="Arial" w:cs="Arial"/>
          <w:b/>
          <w:bCs/>
          <w:kern w:val="36"/>
          <w:sz w:val="40"/>
          <w:szCs w:val="40"/>
          <w:u w:val="single"/>
          <w:lang w:eastAsia="en-GB"/>
        </w:rPr>
      </w:pPr>
    </w:p>
    <w:tbl>
      <w:tblPr>
        <w:tblpPr w:leftFromText="180" w:rightFromText="180" w:vertAnchor="text" w:tblpY="148"/>
        <w:tblW w:w="0" w:type="auto"/>
        <w:tblBorders>
          <w:top w:val="single" w:sz="6" w:space="0" w:color="A7A7A7"/>
          <w:left w:val="single" w:sz="6" w:space="0" w:color="A7A7A7"/>
          <w:bottom w:val="single" w:sz="6" w:space="0" w:color="A7A7A7"/>
          <w:right w:val="single" w:sz="6" w:space="0" w:color="A7A7A7"/>
        </w:tblBorders>
        <w:tblCellMar>
          <w:left w:w="0" w:type="dxa"/>
          <w:right w:w="0" w:type="dxa"/>
        </w:tblCellMar>
        <w:tblLook w:val="04A0" w:firstRow="1" w:lastRow="0" w:firstColumn="1" w:lastColumn="0" w:noHBand="0" w:noVBand="1"/>
      </w:tblPr>
      <w:tblGrid>
        <w:gridCol w:w="2897"/>
        <w:gridCol w:w="6113"/>
      </w:tblGrid>
      <w:tr w:rsidR="00CC2F29" w:rsidRPr="00F0258E" w14:paraId="098AB325"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641C3920"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Person(s) responsible for reviewing this Policy</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29C87058" w14:textId="00BDBC41" w:rsidR="00CC2F29" w:rsidRPr="00F0258E" w:rsidRDefault="00CC2F29" w:rsidP="00E270FB">
            <w:pPr>
              <w:spacing w:after="0" w:line="288" w:lineRule="atLeast"/>
              <w:rPr>
                <w:rFonts w:ascii="Arial" w:eastAsia="Times New Roman" w:hAnsi="Arial" w:cs="Arial"/>
                <w:sz w:val="24"/>
                <w:szCs w:val="24"/>
                <w:lang w:eastAsia="en-GB"/>
              </w:rPr>
            </w:pPr>
            <w:r>
              <w:rPr>
                <w:rFonts w:ascii="Arial" w:eastAsia="Times New Roman" w:hAnsi="Arial" w:cs="Arial"/>
                <w:sz w:val="24"/>
                <w:szCs w:val="24"/>
                <w:lang w:eastAsia="en-GB"/>
              </w:rPr>
              <w:t>Ruth Christophers Nurse manager</w:t>
            </w:r>
          </w:p>
        </w:tc>
      </w:tr>
      <w:tr w:rsidR="00CC2F29" w:rsidRPr="00F0258E" w14:paraId="1B21B299"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29073762"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Date of Last Review</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14E47323" w14:textId="2CC07E7B" w:rsidR="00CC2F29" w:rsidRPr="00F0258E" w:rsidRDefault="005C55F1" w:rsidP="00E270FB">
            <w:pPr>
              <w:spacing w:after="0" w:line="288" w:lineRule="atLeast"/>
              <w:rPr>
                <w:rFonts w:ascii="Arial" w:eastAsia="Times New Roman" w:hAnsi="Arial" w:cs="Arial"/>
                <w:b/>
                <w:sz w:val="24"/>
                <w:szCs w:val="24"/>
                <w:lang w:eastAsia="en-GB"/>
              </w:rPr>
            </w:pPr>
            <w:r>
              <w:rPr>
                <w:rFonts w:ascii="Arial" w:eastAsia="Times New Roman" w:hAnsi="Arial" w:cs="Arial"/>
                <w:b/>
                <w:sz w:val="24"/>
                <w:szCs w:val="24"/>
                <w:lang w:eastAsia="en-GB"/>
              </w:rPr>
              <w:t>February 2026</w:t>
            </w:r>
          </w:p>
        </w:tc>
      </w:tr>
      <w:tr w:rsidR="00CC2F29" w:rsidRPr="00F0258E" w14:paraId="03AB8FCB"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76CD69DA"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Date of Next Review</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4162BAF8" w14:textId="6C7961A7" w:rsidR="00CC2F29" w:rsidRPr="00F0258E" w:rsidRDefault="005C55F1" w:rsidP="00E270FB">
            <w:pPr>
              <w:spacing w:after="0" w:line="288" w:lineRule="atLeast"/>
              <w:rPr>
                <w:rFonts w:ascii="Arial" w:eastAsia="Times New Roman" w:hAnsi="Arial" w:cs="Arial"/>
                <w:b/>
                <w:sz w:val="24"/>
                <w:szCs w:val="24"/>
                <w:lang w:eastAsia="en-GB"/>
              </w:rPr>
            </w:pPr>
            <w:r>
              <w:rPr>
                <w:rFonts w:ascii="Arial" w:eastAsia="Times New Roman" w:hAnsi="Arial" w:cs="Arial"/>
                <w:b/>
                <w:sz w:val="24"/>
                <w:szCs w:val="24"/>
                <w:lang w:eastAsia="en-GB"/>
              </w:rPr>
              <w:t>February 2027</w:t>
            </w:r>
          </w:p>
        </w:tc>
      </w:tr>
      <w:tr w:rsidR="00CC2F29" w:rsidRPr="00F0258E" w14:paraId="2697E390" w14:textId="77777777" w:rsidTr="00E270FB">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67B80E19" w14:textId="77777777" w:rsidR="00CC2F29" w:rsidRPr="00F0258E"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Reference:</w:t>
            </w:r>
          </w:p>
        </w:tc>
        <w:tc>
          <w:tcPr>
            <w:tcW w:w="0" w:type="auto"/>
            <w:tcBorders>
              <w:top w:val="single" w:sz="6" w:space="0" w:color="A7A7A7"/>
              <w:left w:val="single" w:sz="6" w:space="0" w:color="A7A7A7"/>
              <w:bottom w:val="single" w:sz="6" w:space="0" w:color="A7A7A7"/>
              <w:right w:val="single" w:sz="6" w:space="0" w:color="A7A7A7"/>
            </w:tcBorders>
            <w:tcMar>
              <w:top w:w="90" w:type="dxa"/>
              <w:left w:w="90" w:type="dxa"/>
              <w:bottom w:w="90" w:type="dxa"/>
              <w:right w:w="90" w:type="dxa"/>
            </w:tcMar>
            <w:vAlign w:val="bottom"/>
            <w:hideMark/>
          </w:tcPr>
          <w:p w14:paraId="1B01CD7F" w14:textId="77777777" w:rsidR="00CC2F29" w:rsidRDefault="00CC2F29" w:rsidP="00E270FB">
            <w:pPr>
              <w:spacing w:after="0" w:line="288" w:lineRule="atLeast"/>
              <w:rPr>
                <w:rFonts w:ascii="Arial" w:eastAsia="Times New Roman" w:hAnsi="Arial" w:cs="Arial"/>
                <w:sz w:val="24"/>
                <w:szCs w:val="24"/>
                <w:lang w:eastAsia="en-GB"/>
              </w:rPr>
            </w:pPr>
            <w:r w:rsidRPr="00F0258E">
              <w:rPr>
                <w:rFonts w:ascii="Arial" w:eastAsia="Times New Roman" w:hAnsi="Arial" w:cs="Arial"/>
                <w:sz w:val="24"/>
                <w:szCs w:val="24"/>
                <w:lang w:eastAsia="en-GB"/>
              </w:rPr>
              <w:t>The Health and Social Care Act 2008 – Code of Practice on the prevention and control of infections &amp; related guidance</w:t>
            </w:r>
            <w:r>
              <w:rPr>
                <w:rFonts w:ascii="Arial" w:eastAsia="Times New Roman" w:hAnsi="Arial" w:cs="Arial"/>
                <w:sz w:val="24"/>
                <w:szCs w:val="24"/>
                <w:lang w:eastAsia="en-GB"/>
              </w:rPr>
              <w:t>.</w:t>
            </w:r>
          </w:p>
          <w:p w14:paraId="2F3530A5" w14:textId="77777777" w:rsidR="00CC2F29" w:rsidRPr="00F0258E" w:rsidRDefault="00CC2F29" w:rsidP="00E270FB">
            <w:pPr>
              <w:spacing w:after="0" w:line="288" w:lineRule="atLeast"/>
              <w:rPr>
                <w:rFonts w:ascii="Arial" w:eastAsia="Times New Roman" w:hAnsi="Arial" w:cs="Arial"/>
                <w:sz w:val="24"/>
                <w:szCs w:val="24"/>
                <w:lang w:eastAsia="en-GB"/>
              </w:rPr>
            </w:pPr>
            <w:r>
              <w:rPr>
                <w:rFonts w:ascii="Arial" w:eastAsia="Times New Roman" w:hAnsi="Arial" w:cs="Arial"/>
                <w:sz w:val="24"/>
                <w:szCs w:val="24"/>
                <w:lang w:eastAsia="en-GB"/>
              </w:rPr>
              <w:t>National Standards of Healthcare Cleanliness 2021</w:t>
            </w:r>
          </w:p>
        </w:tc>
      </w:tr>
    </w:tbl>
    <w:p w14:paraId="1B12489A" w14:textId="77777777" w:rsidR="005E567E" w:rsidRDefault="005E567E"/>
    <w:sectPr w:rsidR="005E56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831C" w14:textId="77777777" w:rsidR="00116835" w:rsidRDefault="00116835" w:rsidP="00CC2F29">
      <w:pPr>
        <w:spacing w:after="0" w:line="240" w:lineRule="auto"/>
      </w:pPr>
      <w:r>
        <w:separator/>
      </w:r>
    </w:p>
  </w:endnote>
  <w:endnote w:type="continuationSeparator" w:id="0">
    <w:p w14:paraId="5E08397D" w14:textId="77777777" w:rsidR="00116835" w:rsidRDefault="00116835" w:rsidP="00CC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2B76" w14:textId="77777777" w:rsidR="00116835" w:rsidRDefault="00116835" w:rsidP="00CC2F29">
      <w:pPr>
        <w:spacing w:after="0" w:line="240" w:lineRule="auto"/>
      </w:pPr>
      <w:r>
        <w:separator/>
      </w:r>
    </w:p>
  </w:footnote>
  <w:footnote w:type="continuationSeparator" w:id="0">
    <w:p w14:paraId="59FCC857" w14:textId="77777777" w:rsidR="00116835" w:rsidRDefault="00116835" w:rsidP="00CC2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F285C"/>
    <w:multiLevelType w:val="multilevel"/>
    <w:tmpl w:val="F3D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30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29"/>
    <w:rsid w:val="00020613"/>
    <w:rsid w:val="00116835"/>
    <w:rsid w:val="001A2A31"/>
    <w:rsid w:val="00354FEC"/>
    <w:rsid w:val="004146C5"/>
    <w:rsid w:val="004802EC"/>
    <w:rsid w:val="005C55F1"/>
    <w:rsid w:val="005E567E"/>
    <w:rsid w:val="006D7171"/>
    <w:rsid w:val="00753365"/>
    <w:rsid w:val="00794FDC"/>
    <w:rsid w:val="00A766E1"/>
    <w:rsid w:val="00B17154"/>
    <w:rsid w:val="00CC2F29"/>
    <w:rsid w:val="00D53CAC"/>
    <w:rsid w:val="00DA02E6"/>
    <w:rsid w:val="00E307B9"/>
    <w:rsid w:val="00EB4A53"/>
    <w:rsid w:val="00FE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08BB"/>
  <w15:chartTrackingRefBased/>
  <w15:docId w15:val="{1AD2EDE7-5700-4866-A983-D26752A2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F2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C2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F29"/>
    <w:rPr>
      <w:rFonts w:eastAsiaTheme="majorEastAsia" w:cstheme="majorBidi"/>
      <w:color w:val="272727" w:themeColor="text1" w:themeTint="D8"/>
    </w:rPr>
  </w:style>
  <w:style w:type="paragraph" w:styleId="Title">
    <w:name w:val="Title"/>
    <w:basedOn w:val="Normal"/>
    <w:next w:val="Normal"/>
    <w:link w:val="TitleChar"/>
    <w:uiPriority w:val="10"/>
    <w:qFormat/>
    <w:rsid w:val="00CC2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F29"/>
    <w:pPr>
      <w:spacing w:before="160"/>
      <w:jc w:val="center"/>
    </w:pPr>
    <w:rPr>
      <w:i/>
      <w:iCs/>
      <w:color w:val="404040" w:themeColor="text1" w:themeTint="BF"/>
    </w:rPr>
  </w:style>
  <w:style w:type="character" w:customStyle="1" w:styleId="QuoteChar">
    <w:name w:val="Quote Char"/>
    <w:basedOn w:val="DefaultParagraphFont"/>
    <w:link w:val="Quote"/>
    <w:uiPriority w:val="29"/>
    <w:rsid w:val="00CC2F29"/>
    <w:rPr>
      <w:i/>
      <w:iCs/>
      <w:color w:val="404040" w:themeColor="text1" w:themeTint="BF"/>
    </w:rPr>
  </w:style>
  <w:style w:type="paragraph" w:styleId="ListParagraph">
    <w:name w:val="List Paragraph"/>
    <w:basedOn w:val="Normal"/>
    <w:uiPriority w:val="34"/>
    <w:qFormat/>
    <w:rsid w:val="00CC2F29"/>
    <w:pPr>
      <w:ind w:left="720"/>
      <w:contextualSpacing/>
    </w:pPr>
  </w:style>
  <w:style w:type="character" w:styleId="IntenseEmphasis">
    <w:name w:val="Intense Emphasis"/>
    <w:basedOn w:val="DefaultParagraphFont"/>
    <w:uiPriority w:val="21"/>
    <w:qFormat/>
    <w:rsid w:val="00CC2F29"/>
    <w:rPr>
      <w:i/>
      <w:iCs/>
      <w:color w:val="0F4761" w:themeColor="accent1" w:themeShade="BF"/>
    </w:rPr>
  </w:style>
  <w:style w:type="paragraph" w:styleId="IntenseQuote">
    <w:name w:val="Intense Quote"/>
    <w:basedOn w:val="Normal"/>
    <w:next w:val="Normal"/>
    <w:link w:val="IntenseQuoteChar"/>
    <w:uiPriority w:val="30"/>
    <w:qFormat/>
    <w:rsid w:val="00CC2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F29"/>
    <w:rPr>
      <w:i/>
      <w:iCs/>
      <w:color w:val="0F4761" w:themeColor="accent1" w:themeShade="BF"/>
    </w:rPr>
  </w:style>
  <w:style w:type="character" w:styleId="IntenseReference">
    <w:name w:val="Intense Reference"/>
    <w:basedOn w:val="DefaultParagraphFont"/>
    <w:uiPriority w:val="32"/>
    <w:qFormat/>
    <w:rsid w:val="00CC2F29"/>
    <w:rPr>
      <w:b/>
      <w:bCs/>
      <w:smallCaps/>
      <w:color w:val="0F4761" w:themeColor="accent1" w:themeShade="BF"/>
      <w:spacing w:val="5"/>
    </w:rPr>
  </w:style>
  <w:style w:type="paragraph" w:styleId="Header">
    <w:name w:val="header"/>
    <w:basedOn w:val="Normal"/>
    <w:link w:val="HeaderChar"/>
    <w:uiPriority w:val="99"/>
    <w:unhideWhenUsed/>
    <w:rsid w:val="00CC2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F29"/>
    <w:rPr>
      <w:kern w:val="0"/>
      <w:sz w:val="22"/>
      <w:szCs w:val="22"/>
      <w14:ligatures w14:val="none"/>
    </w:rPr>
  </w:style>
  <w:style w:type="paragraph" w:styleId="Footer">
    <w:name w:val="footer"/>
    <w:basedOn w:val="Normal"/>
    <w:link w:val="FooterChar"/>
    <w:uiPriority w:val="99"/>
    <w:unhideWhenUsed/>
    <w:rsid w:val="00CC2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F29"/>
    <w:rPr>
      <w:kern w:val="0"/>
      <w:sz w:val="22"/>
      <w:szCs w:val="22"/>
      <w14:ligatures w14:val="none"/>
    </w:rPr>
  </w:style>
  <w:style w:type="paragraph" w:styleId="PlainText">
    <w:name w:val="Plain Text"/>
    <w:basedOn w:val="Normal"/>
    <w:link w:val="PlainTextChar"/>
    <w:uiPriority w:val="99"/>
    <w:semiHidden/>
    <w:unhideWhenUsed/>
    <w:rsid w:val="00CC2F2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C2F29"/>
    <w:rPr>
      <w:rFonts w:ascii="Calibri" w:hAnsi="Calibri"/>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BB62907AFF94B81157D83AB7B430F" ma:contentTypeVersion="15" ma:contentTypeDescription="Create a new document." ma:contentTypeScope="" ma:versionID="41900a44d6ba1267135a3e769bc3a4f8">
  <xsd:schema xmlns:xsd="http://www.w3.org/2001/XMLSchema" xmlns:xs="http://www.w3.org/2001/XMLSchema" xmlns:p="http://schemas.microsoft.com/office/2006/metadata/properties" xmlns:ns1="http://schemas.microsoft.com/sharepoint/v3" xmlns:ns3="693cd72b-794d-486d-ac89-e989cc4e23a5" xmlns:ns4="1299f03b-1902-4481-9b2a-375cbe65f55a" targetNamespace="http://schemas.microsoft.com/office/2006/metadata/properties" ma:root="true" ma:fieldsID="035098fa5bd4850a318e69469f21e0dd" ns1:_="" ns3:_="" ns4:_="">
    <xsd:import namespace="http://schemas.microsoft.com/sharepoint/v3"/>
    <xsd:import namespace="693cd72b-794d-486d-ac89-e989cc4e23a5"/>
    <xsd:import namespace="1299f03b-1902-4481-9b2a-375cbe65f55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cd72b-794d-486d-ac89-e989cc4e2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9f03b-1902-4481-9b2a-375cbe65f5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3cd72b-794d-486d-ac89-e989cc4e23a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55E101-5193-43C7-9734-0ABB1C0F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3cd72b-794d-486d-ac89-e989cc4e23a5"/>
    <ds:schemaRef ds:uri="1299f03b-1902-4481-9b2a-375cbe65f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C20E7-CECA-49CB-8015-FE4614BF9922}">
  <ds:schemaRefs>
    <ds:schemaRef ds:uri="http://schemas.microsoft.com/sharepoint/v3/contenttype/forms"/>
  </ds:schemaRefs>
</ds:datastoreItem>
</file>

<file path=customXml/itemProps3.xml><?xml version="1.0" encoding="utf-8"?>
<ds:datastoreItem xmlns:ds="http://schemas.openxmlformats.org/officeDocument/2006/customXml" ds:itemID="{5E2D6479-31B1-4442-BBF2-1B154BDC4386}">
  <ds:schemaRefs>
    <ds:schemaRef ds:uri="http://schemas.microsoft.com/office/2006/metadata/properties"/>
    <ds:schemaRef ds:uri="http://schemas.microsoft.com/office/infopath/2007/PartnerControls"/>
    <ds:schemaRef ds:uri="693cd72b-794d-486d-ac89-e989cc4e23a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CHRISTOPHERS, Ruth (CRICKETFIELD SURGERY)</dc:creator>
  <cp:keywords/>
  <dc:description/>
  <cp:lastModifiedBy>BAKER, Amy (CRICKETFIELD SURGERY)</cp:lastModifiedBy>
  <cp:revision>10</cp:revision>
  <dcterms:created xsi:type="dcterms:W3CDTF">2026-02-24T17:10:00Z</dcterms:created>
  <dcterms:modified xsi:type="dcterms:W3CDTF">2026-03-11T16:40:00Z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0x0101007ACBB62907AFF94B81157D83AB7B430F</vt:lpwstr>
  </property>
</Properties>
</file>