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D0E35" w14:textId="422CD248" w:rsidR="009C3A3A" w:rsidRPr="00675084" w:rsidRDefault="002729F0" w:rsidP="009C3A3A">
      <w:pPr>
        <w:jc w:val="center"/>
        <w:rPr>
          <w:rFonts w:ascii="Arial" w:hAnsi="Arial" w:cs="Arial"/>
          <w:b/>
          <w:sz w:val="36"/>
          <w:szCs w:val="36"/>
        </w:rPr>
      </w:pPr>
      <w:r>
        <w:rPr>
          <w:rFonts w:ascii="Arial" w:hAnsi="Arial" w:cs="Arial"/>
          <w:b/>
          <w:sz w:val="36"/>
          <w:szCs w:val="36"/>
        </w:rPr>
        <w:t>Freedom of Information Policy</w:t>
      </w:r>
    </w:p>
    <w:p w14:paraId="3B2785E7" w14:textId="77777777" w:rsidR="00F5588E" w:rsidRDefault="00F5588E" w:rsidP="00F5588E">
      <w:pPr>
        <w:rPr>
          <w:rFonts w:ascii="Arial" w:hAnsi="Arial" w:cs="Arial"/>
          <w:sz w:val="28"/>
          <w:szCs w:val="28"/>
        </w:rPr>
      </w:pPr>
    </w:p>
    <w:tbl>
      <w:tblPr>
        <w:tblW w:w="10861"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096"/>
        <w:gridCol w:w="2040"/>
        <w:gridCol w:w="2268"/>
        <w:gridCol w:w="2126"/>
        <w:gridCol w:w="3331"/>
      </w:tblGrid>
      <w:tr w:rsidR="00F5588E" w:rsidRPr="00ED1E56" w14:paraId="5863A3B5" w14:textId="77777777" w:rsidTr="00837A86">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7648B293" w14:textId="77777777" w:rsidR="00F5588E" w:rsidRPr="00ED1E56" w:rsidRDefault="00F5588E" w:rsidP="00837A86">
            <w:pPr>
              <w:jc w:val="center"/>
              <w:rPr>
                <w:rFonts w:ascii="Arial" w:eastAsia="Arial" w:hAnsi="Arial" w:cs="Arial"/>
                <w:b/>
                <w:spacing w:val="-2"/>
              </w:rPr>
            </w:pPr>
            <w:r w:rsidRPr="00ED1E56">
              <w:rPr>
                <w:rFonts w:ascii="Arial" w:eastAsia="Arial" w:hAnsi="Arial" w:cs="Arial"/>
                <w:b/>
                <w:spacing w:val="-2"/>
              </w:rPr>
              <w:t>Version:</w:t>
            </w:r>
          </w:p>
        </w:tc>
        <w:tc>
          <w:tcPr>
            <w:tcW w:w="2040"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5DF7B26D" w14:textId="77777777" w:rsidR="00F5588E" w:rsidRPr="00ED1E56" w:rsidRDefault="00F5588E" w:rsidP="00837A86">
            <w:pPr>
              <w:jc w:val="center"/>
              <w:rPr>
                <w:rFonts w:ascii="Arial" w:eastAsia="Arial" w:hAnsi="Arial" w:cs="Arial"/>
                <w:b/>
                <w:spacing w:val="-2"/>
              </w:rPr>
            </w:pPr>
            <w:r w:rsidRPr="00ED1E56">
              <w:rPr>
                <w:rFonts w:ascii="Arial" w:eastAsia="Arial" w:hAnsi="Arial" w:cs="Arial"/>
                <w:b/>
                <w:spacing w:val="-2"/>
              </w:rPr>
              <w:t>Review date:</w:t>
            </w:r>
          </w:p>
        </w:tc>
        <w:tc>
          <w:tcPr>
            <w:tcW w:w="2268"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0284F7B6" w14:textId="77777777" w:rsidR="00F5588E" w:rsidRPr="00ED1E56" w:rsidRDefault="00F5588E" w:rsidP="00837A86">
            <w:pPr>
              <w:jc w:val="center"/>
              <w:rPr>
                <w:rFonts w:ascii="Arial" w:eastAsia="Arial" w:hAnsi="Arial" w:cs="Arial"/>
                <w:b/>
                <w:spacing w:val="-2"/>
              </w:rPr>
            </w:pPr>
            <w:r w:rsidRPr="00ED1E56">
              <w:rPr>
                <w:rFonts w:ascii="Arial" w:eastAsia="Arial" w:hAnsi="Arial" w:cs="Arial"/>
                <w:b/>
                <w:spacing w:val="-2"/>
              </w:rPr>
              <w:t>Edited by:</w:t>
            </w:r>
          </w:p>
        </w:tc>
        <w:tc>
          <w:tcPr>
            <w:tcW w:w="2126"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421FBB1D" w14:textId="77777777" w:rsidR="00F5588E" w:rsidRPr="00ED1E56" w:rsidRDefault="00F5588E" w:rsidP="00837A86">
            <w:pPr>
              <w:jc w:val="center"/>
              <w:rPr>
                <w:rFonts w:ascii="Arial" w:eastAsia="Arial" w:hAnsi="Arial" w:cs="Arial"/>
                <w:b/>
                <w:spacing w:val="-2"/>
              </w:rPr>
            </w:pPr>
            <w:r w:rsidRPr="00ED1E56">
              <w:rPr>
                <w:rFonts w:ascii="Arial" w:eastAsia="Arial" w:hAnsi="Arial" w:cs="Arial"/>
                <w:b/>
                <w:spacing w:val="-2"/>
              </w:rPr>
              <w:t>Approved by:</w:t>
            </w:r>
          </w:p>
        </w:tc>
        <w:tc>
          <w:tcPr>
            <w:tcW w:w="3331"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565A11A4" w14:textId="77777777" w:rsidR="00F5588E" w:rsidRPr="00ED1E56" w:rsidRDefault="00F5588E" w:rsidP="00837A86">
            <w:pPr>
              <w:jc w:val="center"/>
              <w:rPr>
                <w:rFonts w:ascii="Arial" w:eastAsia="Arial" w:hAnsi="Arial" w:cs="Arial"/>
                <w:b/>
                <w:spacing w:val="-2"/>
              </w:rPr>
            </w:pPr>
            <w:r w:rsidRPr="00ED1E56">
              <w:rPr>
                <w:rFonts w:ascii="Arial" w:eastAsia="Arial" w:hAnsi="Arial" w:cs="Arial"/>
                <w:b/>
                <w:spacing w:val="-2"/>
              </w:rPr>
              <w:t>Comments:</w:t>
            </w:r>
          </w:p>
        </w:tc>
      </w:tr>
      <w:tr w:rsidR="00F5588E" w:rsidRPr="00ED1E56" w14:paraId="2D03D303" w14:textId="77777777" w:rsidTr="00837A86">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hideMark/>
          </w:tcPr>
          <w:p w14:paraId="018C3C83" w14:textId="77777777" w:rsidR="00F5588E" w:rsidRPr="00844F22" w:rsidRDefault="00F5588E" w:rsidP="00837A86">
            <w:pPr>
              <w:jc w:val="center"/>
              <w:rPr>
                <w:rFonts w:ascii="Arial" w:eastAsia="Arial" w:hAnsi="Arial" w:cs="Arial"/>
                <w:spacing w:val="-2"/>
                <w:sz w:val="24"/>
                <w:szCs w:val="24"/>
              </w:rPr>
            </w:pPr>
            <w:r w:rsidRPr="00844F22">
              <w:rPr>
                <w:rFonts w:ascii="Arial" w:eastAsia="Arial" w:hAnsi="Arial" w:cs="Arial"/>
                <w:spacing w:val="-2"/>
                <w:sz w:val="24"/>
                <w:szCs w:val="24"/>
              </w:rPr>
              <w:t>1.0</w:t>
            </w: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7BFA1453" w14:textId="190B1925" w:rsidR="00F5588E" w:rsidRPr="00844F22" w:rsidRDefault="002729F0" w:rsidP="00837A86">
            <w:pPr>
              <w:rPr>
                <w:rFonts w:ascii="Arial" w:eastAsia="Arial" w:hAnsi="Arial" w:cs="Arial"/>
                <w:spacing w:val="-2"/>
                <w:sz w:val="24"/>
                <w:szCs w:val="24"/>
              </w:rPr>
            </w:pPr>
            <w:r>
              <w:rPr>
                <w:rFonts w:ascii="Arial" w:eastAsia="Arial" w:hAnsi="Arial" w:cs="Arial"/>
                <w:spacing w:val="-2"/>
                <w:sz w:val="24"/>
                <w:szCs w:val="24"/>
              </w:rPr>
              <w:t>July 2022</w:t>
            </w: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43EAB0D6" w14:textId="77777777" w:rsidR="00F5588E" w:rsidRPr="00844F22" w:rsidRDefault="00F5588E" w:rsidP="00837A86">
            <w:pPr>
              <w:rPr>
                <w:rFonts w:ascii="Arial" w:eastAsia="Arial" w:hAnsi="Arial" w:cs="Arial"/>
                <w:spacing w:val="-2"/>
                <w:sz w:val="24"/>
                <w:szCs w:val="24"/>
              </w:rPr>
            </w:pPr>
            <w:proofErr w:type="spellStart"/>
            <w:proofErr w:type="gramStart"/>
            <w:r w:rsidRPr="00844F22">
              <w:rPr>
                <w:rFonts w:ascii="Arial" w:eastAsia="Arial" w:hAnsi="Arial" w:cs="Arial"/>
                <w:spacing w:val="-2"/>
                <w:sz w:val="24"/>
                <w:szCs w:val="24"/>
              </w:rPr>
              <w:t>J.Wain</w:t>
            </w:r>
            <w:proofErr w:type="spellEnd"/>
            <w:proofErr w:type="gramEnd"/>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1D8ECA5A" w14:textId="77777777" w:rsidR="00F5588E" w:rsidRPr="00844F22" w:rsidRDefault="00F5588E" w:rsidP="00837A86">
            <w:pPr>
              <w:rPr>
                <w:rFonts w:ascii="Arial" w:eastAsia="Arial" w:hAnsi="Arial" w:cs="Arial"/>
                <w:spacing w:val="-2"/>
                <w:sz w:val="24"/>
                <w:szCs w:val="24"/>
                <w:highlight w:val="yellow"/>
              </w:rPr>
            </w:pPr>
            <w:proofErr w:type="spellStart"/>
            <w:proofErr w:type="gramStart"/>
            <w:r w:rsidRPr="00740923">
              <w:rPr>
                <w:rFonts w:ascii="Arial" w:eastAsia="Arial" w:hAnsi="Arial" w:cs="Arial"/>
                <w:spacing w:val="-2"/>
                <w:sz w:val="24"/>
                <w:szCs w:val="24"/>
              </w:rPr>
              <w:t>J.Wain</w:t>
            </w:r>
            <w:proofErr w:type="spellEnd"/>
            <w:proofErr w:type="gramEnd"/>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09F5928D" w14:textId="77777777" w:rsidR="00F5588E" w:rsidRPr="00844F22" w:rsidRDefault="00F5588E" w:rsidP="00837A86">
            <w:pPr>
              <w:rPr>
                <w:rFonts w:ascii="Arial" w:hAnsi="Arial" w:cs="Arial"/>
                <w:sz w:val="24"/>
                <w:szCs w:val="24"/>
              </w:rPr>
            </w:pPr>
            <w:r w:rsidRPr="00844F22">
              <w:rPr>
                <w:rFonts w:ascii="Arial" w:hAnsi="Arial" w:cs="Arial"/>
                <w:sz w:val="24"/>
                <w:szCs w:val="24"/>
              </w:rPr>
              <w:t>New version of policy</w:t>
            </w:r>
          </w:p>
        </w:tc>
      </w:tr>
      <w:tr w:rsidR="00F5588E" w:rsidRPr="00ED1E56" w14:paraId="0C7F1FA2" w14:textId="77777777" w:rsidTr="00837A86">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tcPr>
          <w:p w14:paraId="06C2DEE1" w14:textId="653A2166" w:rsidR="00F5588E" w:rsidRPr="00844F22" w:rsidRDefault="005772C1" w:rsidP="00837A86">
            <w:pPr>
              <w:rPr>
                <w:rFonts w:ascii="Arial" w:hAnsi="Arial" w:cs="Arial"/>
                <w:sz w:val="24"/>
                <w:szCs w:val="24"/>
              </w:rPr>
            </w:pPr>
            <w:r>
              <w:rPr>
                <w:rFonts w:ascii="Arial" w:hAnsi="Arial" w:cs="Arial"/>
                <w:sz w:val="24"/>
                <w:szCs w:val="24"/>
              </w:rPr>
              <w:t>1.2</w:t>
            </w: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7CED0778" w14:textId="7F9DCF15" w:rsidR="00F5588E" w:rsidRPr="00844F22" w:rsidRDefault="005772C1" w:rsidP="00837A86">
            <w:pPr>
              <w:rPr>
                <w:rFonts w:ascii="Arial" w:hAnsi="Arial" w:cs="Arial"/>
                <w:sz w:val="24"/>
                <w:szCs w:val="24"/>
              </w:rPr>
            </w:pPr>
            <w:r>
              <w:rPr>
                <w:rFonts w:ascii="Arial" w:hAnsi="Arial" w:cs="Arial"/>
                <w:sz w:val="24"/>
                <w:szCs w:val="24"/>
              </w:rPr>
              <w:t>May 2025</w:t>
            </w: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2C448D77" w14:textId="74F1AA9A" w:rsidR="00F5588E" w:rsidRPr="00844F22" w:rsidRDefault="005772C1" w:rsidP="00837A86">
            <w:pPr>
              <w:rPr>
                <w:rFonts w:ascii="Arial" w:hAnsi="Arial" w:cs="Arial"/>
                <w:sz w:val="24"/>
                <w:szCs w:val="24"/>
              </w:rPr>
            </w:pPr>
            <w:r>
              <w:rPr>
                <w:rFonts w:ascii="Arial" w:hAnsi="Arial" w:cs="Arial"/>
                <w:sz w:val="24"/>
                <w:szCs w:val="24"/>
              </w:rPr>
              <w:t>Amy Baker</w:t>
            </w: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5CF3E645" w14:textId="6BCE6E12" w:rsidR="00F5588E" w:rsidRPr="00844F22" w:rsidRDefault="005772C1" w:rsidP="00837A86">
            <w:pPr>
              <w:rPr>
                <w:rFonts w:ascii="Arial" w:hAnsi="Arial" w:cs="Arial"/>
                <w:sz w:val="24"/>
                <w:szCs w:val="24"/>
              </w:rPr>
            </w:pPr>
            <w:r>
              <w:rPr>
                <w:rFonts w:ascii="Arial" w:hAnsi="Arial" w:cs="Arial"/>
                <w:sz w:val="24"/>
                <w:szCs w:val="24"/>
              </w:rPr>
              <w:t>Amy Baker</w:t>
            </w: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13D5CF51" w14:textId="77777777" w:rsidR="00F5588E" w:rsidRPr="00844F22" w:rsidRDefault="00F5588E" w:rsidP="00837A86">
            <w:pPr>
              <w:rPr>
                <w:rFonts w:ascii="Arial" w:hAnsi="Arial" w:cs="Arial"/>
                <w:sz w:val="24"/>
                <w:szCs w:val="24"/>
              </w:rPr>
            </w:pPr>
          </w:p>
        </w:tc>
      </w:tr>
      <w:tr w:rsidR="00F5588E" w:rsidRPr="00ED1E56" w14:paraId="42CB5C99" w14:textId="77777777" w:rsidTr="00837A86">
        <w:trPr>
          <w:trHeight w:val="215"/>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tcPr>
          <w:p w14:paraId="03ED4F17" w14:textId="77777777" w:rsidR="00F5588E" w:rsidRPr="00844F22" w:rsidRDefault="00F5588E" w:rsidP="00837A86">
            <w:pPr>
              <w:rPr>
                <w:rFonts w:ascii="Arial" w:hAnsi="Arial" w:cs="Arial"/>
                <w:sz w:val="24"/>
                <w:szCs w:val="24"/>
              </w:rPr>
            </w:pP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41FFD28A" w14:textId="77777777" w:rsidR="00F5588E" w:rsidRPr="00844F22" w:rsidRDefault="00F5588E" w:rsidP="00837A86">
            <w:pPr>
              <w:rPr>
                <w:rFonts w:ascii="Arial" w:hAnsi="Arial" w:cs="Arial"/>
                <w:sz w:val="24"/>
                <w:szCs w:val="24"/>
              </w:rPr>
            </w:pP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0E3CBFEB" w14:textId="77777777" w:rsidR="00F5588E" w:rsidRPr="00844F22" w:rsidRDefault="00F5588E" w:rsidP="00837A86">
            <w:pPr>
              <w:rPr>
                <w:rFonts w:ascii="Arial" w:hAnsi="Arial" w:cs="Arial"/>
                <w:sz w:val="24"/>
                <w:szCs w:val="24"/>
              </w:rPr>
            </w:pP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4B9B4E4C" w14:textId="77777777" w:rsidR="00F5588E" w:rsidRPr="00844F22" w:rsidRDefault="00F5588E" w:rsidP="00837A86">
            <w:pPr>
              <w:rPr>
                <w:rFonts w:ascii="Arial" w:hAnsi="Arial" w:cs="Arial"/>
                <w:sz w:val="24"/>
                <w:szCs w:val="24"/>
              </w:rPr>
            </w:pP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20178EBB" w14:textId="77777777" w:rsidR="00F5588E" w:rsidRPr="00844F22" w:rsidRDefault="00F5588E" w:rsidP="00837A86">
            <w:pPr>
              <w:rPr>
                <w:rFonts w:ascii="Arial" w:hAnsi="Arial" w:cs="Arial"/>
                <w:sz w:val="24"/>
                <w:szCs w:val="24"/>
              </w:rPr>
            </w:pPr>
          </w:p>
        </w:tc>
      </w:tr>
      <w:tr w:rsidR="00F5588E" w:rsidRPr="00ED1E56" w14:paraId="6E0434D5" w14:textId="77777777" w:rsidTr="00837A86">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tcPr>
          <w:p w14:paraId="0EAC2A0F" w14:textId="77777777" w:rsidR="00F5588E" w:rsidRPr="00844F22" w:rsidRDefault="00F5588E" w:rsidP="00837A86">
            <w:pPr>
              <w:rPr>
                <w:rFonts w:ascii="Arial" w:hAnsi="Arial" w:cs="Arial"/>
                <w:sz w:val="24"/>
                <w:szCs w:val="24"/>
              </w:rPr>
            </w:pP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7DD63812" w14:textId="77777777" w:rsidR="00F5588E" w:rsidRPr="00844F22" w:rsidRDefault="00F5588E" w:rsidP="00837A86">
            <w:pPr>
              <w:rPr>
                <w:rFonts w:ascii="Arial" w:hAnsi="Arial" w:cs="Arial"/>
                <w:sz w:val="24"/>
                <w:szCs w:val="24"/>
              </w:rPr>
            </w:pP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1E31F457" w14:textId="77777777" w:rsidR="00F5588E" w:rsidRPr="00844F22" w:rsidRDefault="00F5588E" w:rsidP="00837A86">
            <w:pPr>
              <w:rPr>
                <w:rFonts w:ascii="Arial" w:hAnsi="Arial" w:cs="Arial"/>
                <w:sz w:val="24"/>
                <w:szCs w:val="24"/>
              </w:rPr>
            </w:pP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7D77735C" w14:textId="77777777" w:rsidR="00F5588E" w:rsidRPr="00844F22" w:rsidRDefault="00F5588E" w:rsidP="00837A86">
            <w:pPr>
              <w:rPr>
                <w:rFonts w:ascii="Arial" w:hAnsi="Arial" w:cs="Arial"/>
                <w:sz w:val="24"/>
                <w:szCs w:val="24"/>
              </w:rPr>
            </w:pP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6A9194BE" w14:textId="77777777" w:rsidR="00F5588E" w:rsidRPr="00844F22" w:rsidRDefault="00F5588E" w:rsidP="00837A86">
            <w:pPr>
              <w:rPr>
                <w:rFonts w:ascii="Arial" w:hAnsi="Arial" w:cs="Arial"/>
                <w:sz w:val="24"/>
                <w:szCs w:val="24"/>
              </w:rPr>
            </w:pPr>
          </w:p>
        </w:tc>
      </w:tr>
    </w:tbl>
    <w:p w14:paraId="326BBA3A" w14:textId="77777777" w:rsidR="00F5588E" w:rsidRDefault="00F5588E" w:rsidP="00F5588E">
      <w:pPr>
        <w:rPr>
          <w:rFonts w:ascii="Arial" w:hAnsi="Arial" w:cs="Arial"/>
          <w:sz w:val="28"/>
          <w:szCs w:val="28"/>
        </w:rPr>
      </w:pPr>
    </w:p>
    <w:p w14:paraId="69D41DCE" w14:textId="3B96AA89" w:rsidR="00F5588E" w:rsidRDefault="00F5588E" w:rsidP="00F5588E">
      <w:pPr>
        <w:rPr>
          <w:rFonts w:ascii="Arial" w:hAnsi="Arial" w:cs="Arial"/>
          <w:b/>
          <w:sz w:val="28"/>
          <w:szCs w:val="28"/>
        </w:rPr>
      </w:pPr>
      <w:r>
        <w:rPr>
          <w:rFonts w:ascii="Arial" w:hAnsi="Arial" w:cs="Arial"/>
          <w:b/>
          <w:sz w:val="28"/>
          <w:szCs w:val="28"/>
        </w:rPr>
        <w:t>C</w:t>
      </w:r>
      <w:r w:rsidRPr="00BE4B68">
        <w:rPr>
          <w:rFonts w:ascii="Arial" w:hAnsi="Arial" w:cs="Arial"/>
          <w:b/>
          <w:sz w:val="28"/>
          <w:szCs w:val="28"/>
        </w:rPr>
        <w:t>ontents</w:t>
      </w:r>
    </w:p>
    <w:p w14:paraId="1E191B5E" w14:textId="77777777" w:rsidR="00CC339A" w:rsidRDefault="00CC339A" w:rsidP="00F5588E">
      <w:pPr>
        <w:rPr>
          <w:rFonts w:ascii="Arial" w:hAnsi="Arial" w:cs="Arial"/>
          <w:b/>
          <w:sz w:val="28"/>
          <w:szCs w:val="28"/>
        </w:rPr>
      </w:pPr>
    </w:p>
    <w:bookmarkStart w:id="0" w:name="_Toc25746520"/>
    <w:p w14:paraId="2AFB1274" w14:textId="5DB85F1D" w:rsidR="00700E79" w:rsidRPr="00700E79" w:rsidRDefault="00DD0232" w:rsidP="00700E79">
      <w:pPr>
        <w:pStyle w:val="TOC1"/>
        <w:spacing w:before="0"/>
        <w:rPr>
          <w:rFonts w:ascii="Arial" w:eastAsiaTheme="minorEastAsia" w:hAnsi="Arial" w:cs="Arial"/>
          <w:b w:val="0"/>
          <w:bCs w:val="0"/>
          <w:caps w:val="0"/>
          <w:noProof/>
          <w:sz w:val="22"/>
          <w:szCs w:val="22"/>
          <w:lang w:eastAsia="en-GB"/>
        </w:rPr>
      </w:pPr>
      <w:r w:rsidRPr="00700E79">
        <w:rPr>
          <w:rFonts w:ascii="Arial" w:hAnsi="Arial" w:cs="Arial"/>
          <w:b w:val="0"/>
          <w:sz w:val="22"/>
          <w:szCs w:val="22"/>
        </w:rPr>
        <w:fldChar w:fldCharType="begin"/>
      </w:r>
      <w:r w:rsidRPr="00700E79">
        <w:rPr>
          <w:rFonts w:ascii="Arial" w:hAnsi="Arial" w:cs="Arial"/>
          <w:b w:val="0"/>
          <w:sz w:val="22"/>
          <w:szCs w:val="22"/>
        </w:rPr>
        <w:instrText xml:space="preserve"> TOC \o "1-3" \h \z \u </w:instrText>
      </w:r>
      <w:r w:rsidRPr="00700E79">
        <w:rPr>
          <w:rFonts w:ascii="Arial" w:hAnsi="Arial" w:cs="Arial"/>
          <w:b w:val="0"/>
          <w:sz w:val="22"/>
          <w:szCs w:val="22"/>
        </w:rPr>
        <w:fldChar w:fldCharType="separate"/>
      </w:r>
      <w:r w:rsidR="00700E79" w:rsidRPr="00700E79">
        <w:rPr>
          <w:rFonts w:ascii="Arial" w:hAnsi="Arial" w:cs="Arial"/>
          <w:sz w:val="22"/>
          <w:szCs w:val="22"/>
        </w:rPr>
        <w:fldChar w:fldCharType="begin"/>
      </w:r>
      <w:r w:rsidR="00700E79" w:rsidRPr="00700E79">
        <w:rPr>
          <w:rFonts w:ascii="Arial" w:hAnsi="Arial" w:cs="Arial"/>
          <w:sz w:val="22"/>
          <w:szCs w:val="22"/>
        </w:rPr>
        <w:instrText xml:space="preserve"> TOC \o "1-3" \h \z \u </w:instrText>
      </w:r>
      <w:r w:rsidR="00700E79" w:rsidRPr="00700E79">
        <w:rPr>
          <w:rFonts w:ascii="Arial" w:hAnsi="Arial" w:cs="Arial"/>
          <w:sz w:val="22"/>
          <w:szCs w:val="22"/>
        </w:rPr>
        <w:fldChar w:fldCharType="separate"/>
      </w:r>
      <w:hyperlink w:anchor="_Toc103174421" w:history="1">
        <w:r w:rsidR="00700E79" w:rsidRPr="00700E79">
          <w:rPr>
            <w:rStyle w:val="Hyperlink"/>
            <w:rFonts w:ascii="Arial" w:hAnsi="Arial" w:cs="Arial"/>
            <w:noProof/>
            <w:sz w:val="22"/>
            <w:szCs w:val="22"/>
          </w:rPr>
          <w:t>1</w:t>
        </w:r>
        <w:r w:rsidR="00700E79" w:rsidRPr="00700E79">
          <w:rPr>
            <w:rFonts w:ascii="Arial" w:eastAsiaTheme="minorEastAsia" w:hAnsi="Arial" w:cs="Arial"/>
            <w:b w:val="0"/>
            <w:bCs w:val="0"/>
            <w:caps w:val="0"/>
            <w:noProof/>
            <w:sz w:val="22"/>
            <w:szCs w:val="22"/>
            <w:lang w:eastAsia="en-GB"/>
          </w:rPr>
          <w:tab/>
        </w:r>
        <w:r w:rsidR="00700E79" w:rsidRPr="00700E79">
          <w:rPr>
            <w:rStyle w:val="Hyperlink"/>
            <w:rFonts w:ascii="Arial" w:hAnsi="Arial" w:cs="Arial"/>
            <w:noProof/>
            <w:sz w:val="22"/>
            <w:szCs w:val="22"/>
          </w:rPr>
          <w:t>I</w:t>
        </w:r>
        <w:r w:rsidR="00700E79" w:rsidRPr="00700E79">
          <w:rPr>
            <w:rStyle w:val="Hyperlink"/>
            <w:rFonts w:ascii="Arial" w:hAnsi="Arial" w:cs="Arial"/>
            <w:caps w:val="0"/>
            <w:noProof/>
            <w:sz w:val="22"/>
            <w:szCs w:val="22"/>
          </w:rPr>
          <w:t>ntroduction</w:t>
        </w:r>
        <w:r w:rsidR="00700E79" w:rsidRPr="00700E79">
          <w:rPr>
            <w:rFonts w:ascii="Arial" w:hAnsi="Arial" w:cs="Arial"/>
            <w:noProof/>
            <w:webHidden/>
            <w:sz w:val="22"/>
            <w:szCs w:val="22"/>
          </w:rPr>
          <w:tab/>
        </w:r>
        <w:r w:rsidR="00700E79">
          <w:rPr>
            <w:rFonts w:ascii="Arial" w:hAnsi="Arial" w:cs="Arial"/>
            <w:noProof/>
            <w:webHidden/>
            <w:sz w:val="22"/>
            <w:szCs w:val="22"/>
          </w:rPr>
          <w:tab/>
        </w:r>
        <w:r w:rsidR="00700E79">
          <w:rPr>
            <w:rFonts w:ascii="Arial" w:hAnsi="Arial" w:cs="Arial"/>
            <w:noProof/>
            <w:webHidden/>
            <w:sz w:val="22"/>
            <w:szCs w:val="22"/>
          </w:rPr>
          <w:tab/>
        </w:r>
        <w:r w:rsidR="00700E79">
          <w:rPr>
            <w:rFonts w:ascii="Arial" w:hAnsi="Arial" w:cs="Arial"/>
            <w:noProof/>
            <w:webHidden/>
            <w:sz w:val="22"/>
            <w:szCs w:val="22"/>
          </w:rPr>
          <w:tab/>
        </w:r>
        <w:r w:rsidR="00700E79">
          <w:rPr>
            <w:rFonts w:ascii="Arial" w:hAnsi="Arial" w:cs="Arial"/>
            <w:noProof/>
            <w:webHidden/>
            <w:sz w:val="22"/>
            <w:szCs w:val="22"/>
          </w:rPr>
          <w:tab/>
        </w:r>
        <w:r w:rsidR="00700E79">
          <w:rPr>
            <w:rFonts w:ascii="Arial" w:hAnsi="Arial" w:cs="Arial"/>
            <w:noProof/>
            <w:webHidden/>
            <w:sz w:val="22"/>
            <w:szCs w:val="22"/>
          </w:rPr>
          <w:tab/>
        </w:r>
        <w:r w:rsidR="00700E79">
          <w:rPr>
            <w:rFonts w:ascii="Arial" w:hAnsi="Arial" w:cs="Arial"/>
            <w:noProof/>
            <w:webHidden/>
            <w:sz w:val="22"/>
            <w:szCs w:val="22"/>
          </w:rPr>
          <w:tab/>
        </w:r>
        <w:r w:rsidR="00700E79">
          <w:rPr>
            <w:rFonts w:ascii="Arial" w:hAnsi="Arial" w:cs="Arial"/>
            <w:noProof/>
            <w:webHidden/>
            <w:sz w:val="22"/>
            <w:szCs w:val="22"/>
          </w:rPr>
          <w:tab/>
        </w:r>
        <w:r w:rsidR="00700E79">
          <w:rPr>
            <w:rFonts w:ascii="Arial" w:hAnsi="Arial" w:cs="Arial"/>
            <w:noProof/>
            <w:webHidden/>
            <w:sz w:val="22"/>
            <w:szCs w:val="22"/>
          </w:rPr>
          <w:tab/>
          <w:t xml:space="preserve">    </w:t>
        </w:r>
        <w:r w:rsidR="004933E7">
          <w:rPr>
            <w:rFonts w:ascii="Arial" w:hAnsi="Arial" w:cs="Arial"/>
            <w:noProof/>
            <w:webHidden/>
            <w:sz w:val="22"/>
            <w:szCs w:val="22"/>
          </w:rPr>
          <w:t>3</w:t>
        </w:r>
      </w:hyperlink>
    </w:p>
    <w:p w14:paraId="7CFFBEB5" w14:textId="15F90F87" w:rsidR="00700E79" w:rsidRPr="00700E79" w:rsidRDefault="00700E79" w:rsidP="00700E79">
      <w:pPr>
        <w:pStyle w:val="TOC2"/>
        <w:spacing w:before="0"/>
        <w:rPr>
          <w:rFonts w:ascii="Arial" w:eastAsiaTheme="minorEastAsia" w:hAnsi="Arial" w:cs="Arial"/>
          <w:b w:val="0"/>
          <w:bCs w:val="0"/>
          <w:sz w:val="22"/>
          <w:szCs w:val="22"/>
          <w:lang w:eastAsia="en-GB"/>
        </w:rPr>
      </w:pPr>
      <w:hyperlink w:anchor="_Toc103174422" w:history="1">
        <w:r w:rsidRPr="00700E79">
          <w:rPr>
            <w:rStyle w:val="Hyperlink"/>
            <w:rFonts w:ascii="Arial" w:hAnsi="Arial" w:cs="Arial"/>
            <w:sz w:val="22"/>
            <w:szCs w:val="22"/>
          </w:rPr>
          <w:t>1.1</w:t>
        </w:r>
        <w:r w:rsidRPr="00700E79">
          <w:rPr>
            <w:rFonts w:ascii="Arial" w:eastAsiaTheme="minorEastAsia" w:hAnsi="Arial" w:cs="Arial"/>
            <w:b w:val="0"/>
            <w:bCs w:val="0"/>
            <w:sz w:val="22"/>
            <w:szCs w:val="22"/>
            <w:lang w:eastAsia="en-GB"/>
          </w:rPr>
          <w:tab/>
        </w:r>
        <w:r w:rsidRPr="00700E79">
          <w:rPr>
            <w:rStyle w:val="Hyperlink"/>
            <w:rFonts w:ascii="Arial" w:hAnsi="Arial" w:cs="Arial"/>
            <w:sz w:val="22"/>
            <w:szCs w:val="22"/>
          </w:rPr>
          <w:t>Policy statement</w:t>
        </w:r>
        <w:r w:rsidRPr="00700E79">
          <w:rPr>
            <w:rFonts w:ascii="Arial" w:hAnsi="Arial" w:cs="Arial"/>
            <w:webHidden/>
            <w:sz w:val="22"/>
            <w:szCs w:val="22"/>
          </w:rPr>
          <w:tab/>
        </w:r>
        <w:r w:rsidR="004933E7">
          <w:rPr>
            <w:rFonts w:ascii="Arial" w:hAnsi="Arial" w:cs="Arial"/>
            <w:webHidden/>
            <w:sz w:val="22"/>
            <w:szCs w:val="22"/>
          </w:rPr>
          <w:t>3</w:t>
        </w:r>
      </w:hyperlink>
    </w:p>
    <w:p w14:paraId="7A442C66" w14:textId="2D60E217" w:rsidR="00700E79" w:rsidRPr="00700E79" w:rsidRDefault="00700E79" w:rsidP="00700E79">
      <w:pPr>
        <w:pStyle w:val="TOC2"/>
        <w:spacing w:before="0"/>
        <w:rPr>
          <w:rFonts w:ascii="Arial" w:eastAsiaTheme="minorEastAsia" w:hAnsi="Arial" w:cs="Arial"/>
          <w:b w:val="0"/>
          <w:bCs w:val="0"/>
          <w:sz w:val="22"/>
          <w:szCs w:val="22"/>
          <w:lang w:eastAsia="en-GB"/>
        </w:rPr>
      </w:pPr>
      <w:hyperlink w:anchor="_Toc103174423" w:history="1">
        <w:r w:rsidRPr="00700E79">
          <w:rPr>
            <w:rStyle w:val="Hyperlink"/>
            <w:rFonts w:ascii="Arial" w:hAnsi="Arial" w:cs="Arial"/>
            <w:sz w:val="22"/>
            <w:szCs w:val="22"/>
          </w:rPr>
          <w:t>1.2</w:t>
        </w:r>
        <w:r w:rsidRPr="00700E79">
          <w:rPr>
            <w:rFonts w:ascii="Arial" w:eastAsiaTheme="minorEastAsia" w:hAnsi="Arial" w:cs="Arial"/>
            <w:b w:val="0"/>
            <w:bCs w:val="0"/>
            <w:sz w:val="22"/>
            <w:szCs w:val="22"/>
            <w:lang w:eastAsia="en-GB"/>
          </w:rPr>
          <w:tab/>
        </w:r>
        <w:r w:rsidRPr="00700E79">
          <w:rPr>
            <w:rStyle w:val="Hyperlink"/>
            <w:rFonts w:ascii="Arial" w:hAnsi="Arial" w:cs="Arial"/>
            <w:sz w:val="22"/>
            <w:szCs w:val="22"/>
          </w:rPr>
          <w:t>Status</w:t>
        </w:r>
        <w:r w:rsidRPr="00700E79">
          <w:rPr>
            <w:rFonts w:ascii="Arial" w:hAnsi="Arial" w:cs="Arial"/>
            <w:webHidden/>
            <w:sz w:val="22"/>
            <w:szCs w:val="22"/>
          </w:rPr>
          <w:tab/>
        </w:r>
        <w:r w:rsidR="004933E7">
          <w:rPr>
            <w:rFonts w:ascii="Arial" w:hAnsi="Arial" w:cs="Arial"/>
            <w:webHidden/>
            <w:sz w:val="22"/>
            <w:szCs w:val="22"/>
          </w:rPr>
          <w:t>3</w:t>
        </w:r>
      </w:hyperlink>
    </w:p>
    <w:p w14:paraId="24682EA1" w14:textId="1F283560" w:rsidR="00700E79" w:rsidRPr="00700E79" w:rsidRDefault="00700E79" w:rsidP="00700E79">
      <w:pPr>
        <w:pStyle w:val="TOC2"/>
        <w:spacing w:before="0"/>
        <w:rPr>
          <w:rFonts w:ascii="Arial" w:eastAsiaTheme="minorEastAsia" w:hAnsi="Arial" w:cs="Arial"/>
          <w:b w:val="0"/>
          <w:bCs w:val="0"/>
          <w:sz w:val="22"/>
          <w:szCs w:val="22"/>
          <w:lang w:eastAsia="en-GB"/>
        </w:rPr>
      </w:pPr>
      <w:hyperlink w:anchor="_Toc103174424" w:history="1">
        <w:r w:rsidRPr="00700E79">
          <w:rPr>
            <w:rStyle w:val="Hyperlink"/>
            <w:rFonts w:ascii="Arial" w:hAnsi="Arial" w:cs="Arial"/>
            <w:sz w:val="22"/>
            <w:szCs w:val="22"/>
          </w:rPr>
          <w:t>1.3</w:t>
        </w:r>
        <w:r w:rsidRPr="00700E79">
          <w:rPr>
            <w:rFonts w:ascii="Arial" w:eastAsiaTheme="minorEastAsia" w:hAnsi="Arial" w:cs="Arial"/>
            <w:b w:val="0"/>
            <w:bCs w:val="0"/>
            <w:sz w:val="22"/>
            <w:szCs w:val="22"/>
            <w:lang w:eastAsia="en-GB"/>
          </w:rPr>
          <w:tab/>
        </w:r>
        <w:r w:rsidRPr="00700E79">
          <w:rPr>
            <w:rStyle w:val="Hyperlink"/>
            <w:rFonts w:ascii="Arial" w:hAnsi="Arial" w:cs="Arial"/>
            <w:sz w:val="22"/>
            <w:szCs w:val="22"/>
          </w:rPr>
          <w:t>KLOEs (England only)</w:t>
        </w:r>
        <w:r w:rsidRPr="00700E79">
          <w:rPr>
            <w:rFonts w:ascii="Arial" w:hAnsi="Arial" w:cs="Arial"/>
            <w:webHidden/>
            <w:sz w:val="22"/>
            <w:szCs w:val="22"/>
          </w:rPr>
          <w:tab/>
        </w:r>
        <w:r w:rsidR="004933E7">
          <w:rPr>
            <w:rFonts w:ascii="Arial" w:hAnsi="Arial" w:cs="Arial"/>
            <w:webHidden/>
            <w:sz w:val="22"/>
            <w:szCs w:val="22"/>
          </w:rPr>
          <w:t>3</w:t>
        </w:r>
      </w:hyperlink>
    </w:p>
    <w:p w14:paraId="4BD1ADC8" w14:textId="32AF33B5" w:rsidR="00700E79" w:rsidRDefault="00700E79" w:rsidP="00700E79">
      <w:pPr>
        <w:pStyle w:val="TOC2"/>
        <w:spacing w:before="0"/>
        <w:rPr>
          <w:rFonts w:ascii="Arial" w:hAnsi="Arial" w:cs="Arial"/>
          <w:sz w:val="22"/>
          <w:szCs w:val="22"/>
        </w:rPr>
      </w:pPr>
      <w:hyperlink w:anchor="_Toc103174425" w:history="1">
        <w:r w:rsidRPr="00700E79">
          <w:rPr>
            <w:rStyle w:val="Hyperlink"/>
            <w:rFonts w:ascii="Arial" w:hAnsi="Arial" w:cs="Arial"/>
            <w:sz w:val="22"/>
            <w:szCs w:val="22"/>
          </w:rPr>
          <w:t>1.4</w:t>
        </w:r>
        <w:r w:rsidRPr="00700E79">
          <w:rPr>
            <w:rFonts w:ascii="Arial" w:eastAsiaTheme="minorEastAsia" w:hAnsi="Arial" w:cs="Arial"/>
            <w:b w:val="0"/>
            <w:bCs w:val="0"/>
            <w:sz w:val="22"/>
            <w:szCs w:val="22"/>
            <w:lang w:eastAsia="en-GB"/>
          </w:rPr>
          <w:tab/>
        </w:r>
        <w:r w:rsidRPr="00700E79">
          <w:rPr>
            <w:rStyle w:val="Hyperlink"/>
            <w:rFonts w:ascii="Arial" w:hAnsi="Arial" w:cs="Arial"/>
            <w:sz w:val="22"/>
            <w:szCs w:val="22"/>
          </w:rPr>
          <w:t>Training and support</w:t>
        </w:r>
        <w:r w:rsidRPr="00700E79">
          <w:rPr>
            <w:rFonts w:ascii="Arial" w:hAnsi="Arial" w:cs="Arial"/>
            <w:webHidden/>
            <w:sz w:val="22"/>
            <w:szCs w:val="22"/>
          </w:rPr>
          <w:tab/>
        </w:r>
        <w:r w:rsidR="007067F0">
          <w:rPr>
            <w:rFonts w:ascii="Arial" w:hAnsi="Arial" w:cs="Arial"/>
            <w:webHidden/>
            <w:sz w:val="22"/>
            <w:szCs w:val="22"/>
          </w:rPr>
          <w:t>4</w:t>
        </w:r>
      </w:hyperlink>
    </w:p>
    <w:p w14:paraId="5E698BB4" w14:textId="77777777" w:rsidR="00700E79" w:rsidRPr="00700E79" w:rsidRDefault="00700E79" w:rsidP="00700E79"/>
    <w:p w14:paraId="46049C96" w14:textId="17BB6591" w:rsidR="00700E79" w:rsidRPr="00700E79" w:rsidRDefault="00700E79" w:rsidP="00700E79">
      <w:pPr>
        <w:pStyle w:val="TOC1"/>
        <w:spacing w:before="0"/>
        <w:rPr>
          <w:rFonts w:ascii="Arial" w:eastAsiaTheme="minorEastAsia" w:hAnsi="Arial" w:cs="Arial"/>
          <w:b w:val="0"/>
          <w:bCs w:val="0"/>
          <w:caps w:val="0"/>
          <w:noProof/>
          <w:sz w:val="22"/>
          <w:szCs w:val="22"/>
          <w:lang w:eastAsia="en-GB"/>
        </w:rPr>
      </w:pPr>
      <w:hyperlink w:anchor="_Toc103174426" w:history="1">
        <w:r w:rsidRPr="00700E79">
          <w:rPr>
            <w:rStyle w:val="Hyperlink"/>
            <w:rFonts w:ascii="Arial" w:hAnsi="Arial" w:cs="Arial"/>
            <w:noProof/>
            <w:sz w:val="22"/>
            <w:szCs w:val="22"/>
          </w:rPr>
          <w:t>2</w:t>
        </w:r>
        <w:r w:rsidRPr="00700E79">
          <w:rPr>
            <w:rFonts w:ascii="Arial" w:eastAsiaTheme="minorEastAsia" w:hAnsi="Arial" w:cs="Arial"/>
            <w:b w:val="0"/>
            <w:bCs w:val="0"/>
            <w:caps w:val="0"/>
            <w:noProof/>
            <w:sz w:val="22"/>
            <w:szCs w:val="22"/>
            <w:lang w:eastAsia="en-GB"/>
          </w:rPr>
          <w:tab/>
        </w:r>
        <w:r w:rsidRPr="00700E79">
          <w:rPr>
            <w:rStyle w:val="Hyperlink"/>
            <w:rFonts w:ascii="Arial" w:hAnsi="Arial" w:cs="Arial"/>
            <w:noProof/>
            <w:sz w:val="22"/>
            <w:szCs w:val="22"/>
          </w:rPr>
          <w:t>S</w:t>
        </w:r>
        <w:r w:rsidRPr="00700E79">
          <w:rPr>
            <w:rStyle w:val="Hyperlink"/>
            <w:rFonts w:ascii="Arial" w:hAnsi="Arial" w:cs="Arial"/>
            <w:caps w:val="0"/>
            <w:noProof/>
            <w:sz w:val="22"/>
            <w:szCs w:val="22"/>
          </w:rPr>
          <w:t>cope</w:t>
        </w:r>
        <w:r w:rsidRPr="00700E79">
          <w:rPr>
            <w:rFonts w:ascii="Arial" w:hAnsi="Arial" w:cs="Arial"/>
            <w:noProof/>
            <w:webHidden/>
            <w:sz w:val="22"/>
            <w:szCs w:val="22"/>
          </w:rPr>
          <w:tab/>
        </w:r>
        <w:r>
          <w:rPr>
            <w:rFonts w:ascii="Arial" w:hAnsi="Arial" w:cs="Arial"/>
            <w:noProof/>
            <w:webHidden/>
            <w:sz w:val="22"/>
            <w:szCs w:val="22"/>
          </w:rPr>
          <w:tab/>
        </w:r>
        <w:r>
          <w:rPr>
            <w:rFonts w:ascii="Arial" w:hAnsi="Arial" w:cs="Arial"/>
            <w:noProof/>
            <w:webHidden/>
            <w:sz w:val="22"/>
            <w:szCs w:val="22"/>
          </w:rPr>
          <w:tab/>
        </w:r>
        <w:r>
          <w:rPr>
            <w:rFonts w:ascii="Arial" w:hAnsi="Arial" w:cs="Arial"/>
            <w:noProof/>
            <w:webHidden/>
            <w:sz w:val="22"/>
            <w:szCs w:val="22"/>
          </w:rPr>
          <w:tab/>
        </w:r>
        <w:r>
          <w:rPr>
            <w:rFonts w:ascii="Arial" w:hAnsi="Arial" w:cs="Arial"/>
            <w:noProof/>
            <w:webHidden/>
            <w:sz w:val="22"/>
            <w:szCs w:val="22"/>
          </w:rPr>
          <w:tab/>
        </w:r>
        <w:r>
          <w:rPr>
            <w:rFonts w:ascii="Arial" w:hAnsi="Arial" w:cs="Arial"/>
            <w:noProof/>
            <w:webHidden/>
            <w:sz w:val="22"/>
            <w:szCs w:val="22"/>
          </w:rPr>
          <w:tab/>
        </w:r>
        <w:r>
          <w:rPr>
            <w:rFonts w:ascii="Arial" w:hAnsi="Arial" w:cs="Arial"/>
            <w:noProof/>
            <w:webHidden/>
            <w:sz w:val="22"/>
            <w:szCs w:val="22"/>
          </w:rPr>
          <w:tab/>
        </w:r>
        <w:r>
          <w:rPr>
            <w:rFonts w:ascii="Arial" w:hAnsi="Arial" w:cs="Arial"/>
            <w:noProof/>
            <w:webHidden/>
            <w:sz w:val="22"/>
            <w:szCs w:val="22"/>
          </w:rPr>
          <w:tab/>
        </w:r>
        <w:r>
          <w:rPr>
            <w:rFonts w:ascii="Arial" w:hAnsi="Arial" w:cs="Arial"/>
            <w:noProof/>
            <w:webHidden/>
            <w:sz w:val="22"/>
            <w:szCs w:val="22"/>
          </w:rPr>
          <w:tab/>
        </w:r>
        <w:r>
          <w:rPr>
            <w:rFonts w:ascii="Arial" w:hAnsi="Arial" w:cs="Arial"/>
            <w:noProof/>
            <w:webHidden/>
            <w:sz w:val="22"/>
            <w:szCs w:val="22"/>
          </w:rPr>
          <w:tab/>
          <w:t xml:space="preserve">    </w:t>
        </w:r>
        <w:r w:rsidR="007067F0">
          <w:rPr>
            <w:rFonts w:ascii="Arial" w:hAnsi="Arial" w:cs="Arial"/>
            <w:noProof/>
            <w:webHidden/>
            <w:sz w:val="22"/>
            <w:szCs w:val="22"/>
          </w:rPr>
          <w:t>4</w:t>
        </w:r>
      </w:hyperlink>
    </w:p>
    <w:p w14:paraId="39F7F28C" w14:textId="6C92CAB2" w:rsidR="00700E79" w:rsidRPr="00700E79" w:rsidRDefault="00700E79" w:rsidP="00700E79">
      <w:pPr>
        <w:pStyle w:val="TOC2"/>
        <w:spacing w:before="0"/>
        <w:rPr>
          <w:rFonts w:ascii="Arial" w:eastAsiaTheme="minorEastAsia" w:hAnsi="Arial" w:cs="Arial"/>
          <w:b w:val="0"/>
          <w:bCs w:val="0"/>
          <w:sz w:val="22"/>
          <w:szCs w:val="22"/>
          <w:lang w:eastAsia="en-GB"/>
        </w:rPr>
      </w:pPr>
      <w:hyperlink w:anchor="_Toc103174427" w:history="1">
        <w:r w:rsidRPr="00700E79">
          <w:rPr>
            <w:rStyle w:val="Hyperlink"/>
            <w:rFonts w:ascii="Arial" w:hAnsi="Arial" w:cs="Arial"/>
            <w:sz w:val="22"/>
            <w:szCs w:val="22"/>
          </w:rPr>
          <w:t>2.1</w:t>
        </w:r>
        <w:r w:rsidRPr="00700E79">
          <w:rPr>
            <w:rFonts w:ascii="Arial" w:eastAsiaTheme="minorEastAsia" w:hAnsi="Arial" w:cs="Arial"/>
            <w:b w:val="0"/>
            <w:bCs w:val="0"/>
            <w:sz w:val="22"/>
            <w:szCs w:val="22"/>
            <w:lang w:eastAsia="en-GB"/>
          </w:rPr>
          <w:tab/>
        </w:r>
        <w:r w:rsidRPr="00700E79">
          <w:rPr>
            <w:rStyle w:val="Hyperlink"/>
            <w:rFonts w:ascii="Arial" w:hAnsi="Arial" w:cs="Arial"/>
            <w:sz w:val="22"/>
            <w:szCs w:val="22"/>
          </w:rPr>
          <w:t>Who it applies to</w:t>
        </w:r>
        <w:r w:rsidRPr="00700E79">
          <w:rPr>
            <w:rFonts w:ascii="Arial" w:hAnsi="Arial" w:cs="Arial"/>
            <w:webHidden/>
            <w:sz w:val="22"/>
            <w:szCs w:val="22"/>
          </w:rPr>
          <w:tab/>
        </w:r>
        <w:r w:rsidR="007067F0">
          <w:rPr>
            <w:rFonts w:ascii="Arial" w:hAnsi="Arial" w:cs="Arial"/>
            <w:webHidden/>
            <w:sz w:val="22"/>
            <w:szCs w:val="22"/>
          </w:rPr>
          <w:t>4</w:t>
        </w:r>
      </w:hyperlink>
    </w:p>
    <w:p w14:paraId="7820A658" w14:textId="2E6004F8" w:rsidR="00700E79" w:rsidRDefault="00700E79" w:rsidP="00700E79">
      <w:pPr>
        <w:pStyle w:val="TOC2"/>
        <w:spacing w:before="0"/>
        <w:rPr>
          <w:rFonts w:ascii="Arial" w:hAnsi="Arial" w:cs="Arial"/>
          <w:sz w:val="22"/>
          <w:szCs w:val="22"/>
        </w:rPr>
      </w:pPr>
      <w:hyperlink w:anchor="_Toc103174428" w:history="1">
        <w:r w:rsidRPr="00700E79">
          <w:rPr>
            <w:rStyle w:val="Hyperlink"/>
            <w:rFonts w:ascii="Arial" w:hAnsi="Arial" w:cs="Arial"/>
            <w:sz w:val="22"/>
            <w:szCs w:val="22"/>
          </w:rPr>
          <w:t>2.2</w:t>
        </w:r>
        <w:r w:rsidRPr="00700E79">
          <w:rPr>
            <w:rFonts w:ascii="Arial" w:eastAsiaTheme="minorEastAsia" w:hAnsi="Arial" w:cs="Arial"/>
            <w:b w:val="0"/>
            <w:bCs w:val="0"/>
            <w:sz w:val="22"/>
            <w:szCs w:val="22"/>
            <w:lang w:eastAsia="en-GB"/>
          </w:rPr>
          <w:tab/>
        </w:r>
        <w:r w:rsidRPr="00700E79">
          <w:rPr>
            <w:rStyle w:val="Hyperlink"/>
            <w:rFonts w:ascii="Arial" w:hAnsi="Arial" w:cs="Arial"/>
            <w:sz w:val="22"/>
            <w:szCs w:val="22"/>
          </w:rPr>
          <w:t>Why and how it applies to them</w:t>
        </w:r>
        <w:r w:rsidRPr="00700E79">
          <w:rPr>
            <w:rFonts w:ascii="Arial" w:hAnsi="Arial" w:cs="Arial"/>
            <w:webHidden/>
            <w:sz w:val="22"/>
            <w:szCs w:val="22"/>
          </w:rPr>
          <w:tab/>
        </w:r>
        <w:r w:rsidR="007067F0">
          <w:rPr>
            <w:rFonts w:ascii="Arial" w:hAnsi="Arial" w:cs="Arial"/>
            <w:webHidden/>
            <w:sz w:val="22"/>
            <w:szCs w:val="22"/>
          </w:rPr>
          <w:t>4</w:t>
        </w:r>
      </w:hyperlink>
    </w:p>
    <w:p w14:paraId="05A9669E" w14:textId="77777777" w:rsidR="00700E79" w:rsidRPr="00700E79" w:rsidRDefault="00700E79" w:rsidP="00700E79"/>
    <w:p w14:paraId="179A74BC" w14:textId="2EBAD94D" w:rsidR="00700E79" w:rsidRPr="00700E79" w:rsidRDefault="00700E79" w:rsidP="00700E79">
      <w:pPr>
        <w:pStyle w:val="TOC1"/>
        <w:spacing w:before="0"/>
        <w:rPr>
          <w:rFonts w:ascii="Arial" w:eastAsiaTheme="minorEastAsia" w:hAnsi="Arial" w:cs="Arial"/>
          <w:b w:val="0"/>
          <w:bCs w:val="0"/>
          <w:caps w:val="0"/>
          <w:noProof/>
          <w:sz w:val="22"/>
          <w:szCs w:val="22"/>
          <w:lang w:eastAsia="en-GB"/>
        </w:rPr>
      </w:pPr>
      <w:hyperlink w:anchor="_Toc103174429" w:history="1">
        <w:r w:rsidRPr="00700E79">
          <w:rPr>
            <w:rStyle w:val="Hyperlink"/>
            <w:rFonts w:ascii="Arial" w:hAnsi="Arial" w:cs="Arial"/>
            <w:noProof/>
            <w:sz w:val="22"/>
            <w:szCs w:val="22"/>
          </w:rPr>
          <w:t>3</w:t>
        </w:r>
        <w:r w:rsidRPr="00700E79">
          <w:rPr>
            <w:rFonts w:ascii="Arial" w:eastAsiaTheme="minorEastAsia" w:hAnsi="Arial" w:cs="Arial"/>
            <w:b w:val="0"/>
            <w:bCs w:val="0"/>
            <w:caps w:val="0"/>
            <w:noProof/>
            <w:sz w:val="22"/>
            <w:szCs w:val="22"/>
            <w:lang w:eastAsia="en-GB"/>
          </w:rPr>
          <w:tab/>
        </w:r>
        <w:r w:rsidRPr="00700E79">
          <w:rPr>
            <w:rStyle w:val="Hyperlink"/>
            <w:rFonts w:ascii="Arial" w:hAnsi="Arial" w:cs="Arial"/>
            <w:noProof/>
            <w:sz w:val="22"/>
            <w:szCs w:val="22"/>
          </w:rPr>
          <w:t>D</w:t>
        </w:r>
        <w:r w:rsidRPr="00700E79">
          <w:rPr>
            <w:rStyle w:val="Hyperlink"/>
            <w:rFonts w:ascii="Arial" w:hAnsi="Arial" w:cs="Arial"/>
            <w:caps w:val="0"/>
            <w:noProof/>
            <w:sz w:val="22"/>
            <w:szCs w:val="22"/>
          </w:rPr>
          <w:t>efinition of terms</w:t>
        </w:r>
        <w:r w:rsidRPr="00700E79">
          <w:rPr>
            <w:rFonts w:ascii="Arial" w:hAnsi="Arial" w:cs="Arial"/>
            <w:noProof/>
            <w:webHidden/>
            <w:sz w:val="22"/>
            <w:szCs w:val="22"/>
          </w:rPr>
          <w:tab/>
        </w:r>
        <w:r>
          <w:rPr>
            <w:rFonts w:ascii="Arial" w:hAnsi="Arial" w:cs="Arial"/>
            <w:noProof/>
            <w:webHidden/>
            <w:sz w:val="22"/>
            <w:szCs w:val="22"/>
          </w:rPr>
          <w:tab/>
        </w:r>
        <w:r>
          <w:rPr>
            <w:rFonts w:ascii="Arial" w:hAnsi="Arial" w:cs="Arial"/>
            <w:noProof/>
            <w:webHidden/>
            <w:sz w:val="22"/>
            <w:szCs w:val="22"/>
          </w:rPr>
          <w:tab/>
        </w:r>
        <w:r>
          <w:rPr>
            <w:rFonts w:ascii="Arial" w:hAnsi="Arial" w:cs="Arial"/>
            <w:noProof/>
            <w:webHidden/>
            <w:sz w:val="22"/>
            <w:szCs w:val="22"/>
          </w:rPr>
          <w:tab/>
        </w:r>
        <w:r>
          <w:rPr>
            <w:rFonts w:ascii="Arial" w:hAnsi="Arial" w:cs="Arial"/>
            <w:noProof/>
            <w:webHidden/>
            <w:sz w:val="22"/>
            <w:szCs w:val="22"/>
          </w:rPr>
          <w:tab/>
        </w:r>
        <w:r>
          <w:rPr>
            <w:rFonts w:ascii="Arial" w:hAnsi="Arial" w:cs="Arial"/>
            <w:noProof/>
            <w:webHidden/>
            <w:sz w:val="22"/>
            <w:szCs w:val="22"/>
          </w:rPr>
          <w:tab/>
        </w:r>
        <w:r>
          <w:rPr>
            <w:rFonts w:ascii="Arial" w:hAnsi="Arial" w:cs="Arial"/>
            <w:noProof/>
            <w:webHidden/>
            <w:sz w:val="22"/>
            <w:szCs w:val="22"/>
          </w:rPr>
          <w:tab/>
        </w:r>
        <w:r>
          <w:rPr>
            <w:rFonts w:ascii="Arial" w:hAnsi="Arial" w:cs="Arial"/>
            <w:noProof/>
            <w:webHidden/>
            <w:sz w:val="22"/>
            <w:szCs w:val="22"/>
          </w:rPr>
          <w:tab/>
          <w:t xml:space="preserve">    </w:t>
        </w:r>
        <w:r w:rsidR="007067F0">
          <w:rPr>
            <w:rFonts w:ascii="Arial" w:hAnsi="Arial" w:cs="Arial"/>
            <w:noProof/>
            <w:webHidden/>
            <w:sz w:val="22"/>
            <w:szCs w:val="22"/>
          </w:rPr>
          <w:t>5</w:t>
        </w:r>
      </w:hyperlink>
    </w:p>
    <w:p w14:paraId="1B7D0007" w14:textId="1C1EEFAD" w:rsidR="00700E79" w:rsidRPr="00700E79" w:rsidRDefault="00700E79" w:rsidP="00700E79">
      <w:pPr>
        <w:pStyle w:val="TOC2"/>
        <w:spacing w:before="0"/>
        <w:rPr>
          <w:rFonts w:ascii="Arial" w:eastAsiaTheme="minorEastAsia" w:hAnsi="Arial" w:cs="Arial"/>
          <w:b w:val="0"/>
          <w:bCs w:val="0"/>
          <w:sz w:val="22"/>
          <w:szCs w:val="22"/>
          <w:lang w:eastAsia="en-GB"/>
        </w:rPr>
      </w:pPr>
      <w:hyperlink w:anchor="_Toc103174430" w:history="1">
        <w:r w:rsidRPr="00700E79">
          <w:rPr>
            <w:rStyle w:val="Hyperlink"/>
            <w:rFonts w:ascii="Arial" w:hAnsi="Arial" w:cs="Arial"/>
            <w:sz w:val="22"/>
            <w:szCs w:val="22"/>
          </w:rPr>
          <w:t>3.1</w:t>
        </w:r>
        <w:r w:rsidRPr="00700E79">
          <w:rPr>
            <w:rFonts w:ascii="Arial" w:eastAsiaTheme="minorEastAsia" w:hAnsi="Arial" w:cs="Arial"/>
            <w:b w:val="0"/>
            <w:bCs w:val="0"/>
            <w:sz w:val="22"/>
            <w:szCs w:val="22"/>
            <w:lang w:eastAsia="en-GB"/>
          </w:rPr>
          <w:tab/>
        </w:r>
        <w:r w:rsidRPr="00700E79">
          <w:rPr>
            <w:rStyle w:val="Hyperlink"/>
            <w:rFonts w:ascii="Arial" w:hAnsi="Arial" w:cs="Arial"/>
            <w:sz w:val="22"/>
            <w:szCs w:val="22"/>
          </w:rPr>
          <w:t>Absolute exemption</w:t>
        </w:r>
        <w:r w:rsidRPr="00700E79">
          <w:rPr>
            <w:rFonts w:ascii="Arial" w:hAnsi="Arial" w:cs="Arial"/>
            <w:webHidden/>
            <w:sz w:val="22"/>
            <w:szCs w:val="22"/>
          </w:rPr>
          <w:tab/>
        </w:r>
        <w:r w:rsidR="007067F0">
          <w:rPr>
            <w:rFonts w:ascii="Arial" w:hAnsi="Arial" w:cs="Arial"/>
            <w:webHidden/>
            <w:sz w:val="22"/>
            <w:szCs w:val="22"/>
          </w:rPr>
          <w:t>5</w:t>
        </w:r>
      </w:hyperlink>
    </w:p>
    <w:p w14:paraId="2576DB12" w14:textId="71BD5061" w:rsidR="00700E79" w:rsidRPr="00700E79" w:rsidRDefault="00700E79" w:rsidP="00700E79">
      <w:pPr>
        <w:pStyle w:val="TOC2"/>
        <w:spacing w:before="0"/>
        <w:rPr>
          <w:rFonts w:ascii="Arial" w:eastAsiaTheme="minorEastAsia" w:hAnsi="Arial" w:cs="Arial"/>
          <w:b w:val="0"/>
          <w:bCs w:val="0"/>
          <w:sz w:val="22"/>
          <w:szCs w:val="22"/>
          <w:lang w:eastAsia="en-GB"/>
        </w:rPr>
      </w:pPr>
      <w:hyperlink w:anchor="_Toc103174431" w:history="1">
        <w:r w:rsidRPr="00700E79">
          <w:rPr>
            <w:rStyle w:val="Hyperlink"/>
            <w:rFonts w:ascii="Arial" w:hAnsi="Arial" w:cs="Arial"/>
            <w:sz w:val="22"/>
            <w:szCs w:val="22"/>
          </w:rPr>
          <w:t>3.2</w:t>
        </w:r>
        <w:r w:rsidRPr="00700E79">
          <w:rPr>
            <w:rFonts w:ascii="Arial" w:eastAsiaTheme="minorEastAsia" w:hAnsi="Arial" w:cs="Arial"/>
            <w:b w:val="0"/>
            <w:bCs w:val="0"/>
            <w:sz w:val="22"/>
            <w:szCs w:val="22"/>
            <w:lang w:eastAsia="en-GB"/>
          </w:rPr>
          <w:tab/>
        </w:r>
        <w:r w:rsidRPr="00700E79">
          <w:rPr>
            <w:rStyle w:val="Hyperlink"/>
            <w:rFonts w:ascii="Arial" w:hAnsi="Arial" w:cs="Arial"/>
            <w:sz w:val="22"/>
            <w:szCs w:val="22"/>
          </w:rPr>
          <w:t>Applicant</w:t>
        </w:r>
        <w:r w:rsidRPr="00700E79">
          <w:rPr>
            <w:rFonts w:ascii="Arial" w:hAnsi="Arial" w:cs="Arial"/>
            <w:webHidden/>
            <w:sz w:val="22"/>
            <w:szCs w:val="22"/>
          </w:rPr>
          <w:tab/>
        </w:r>
        <w:r w:rsidR="007067F0">
          <w:rPr>
            <w:rFonts w:ascii="Arial" w:hAnsi="Arial" w:cs="Arial"/>
            <w:webHidden/>
            <w:sz w:val="22"/>
            <w:szCs w:val="22"/>
          </w:rPr>
          <w:t>5</w:t>
        </w:r>
      </w:hyperlink>
    </w:p>
    <w:p w14:paraId="5BBF02CD" w14:textId="4A598AB2" w:rsidR="00700E79" w:rsidRPr="00700E79" w:rsidRDefault="00700E79" w:rsidP="00700E79">
      <w:pPr>
        <w:pStyle w:val="TOC2"/>
        <w:spacing w:before="0"/>
        <w:rPr>
          <w:rFonts w:ascii="Arial" w:eastAsiaTheme="minorEastAsia" w:hAnsi="Arial" w:cs="Arial"/>
          <w:b w:val="0"/>
          <w:bCs w:val="0"/>
          <w:sz w:val="22"/>
          <w:szCs w:val="22"/>
          <w:lang w:eastAsia="en-GB"/>
        </w:rPr>
      </w:pPr>
      <w:hyperlink w:anchor="_Toc103174432" w:history="1">
        <w:r w:rsidRPr="00700E79">
          <w:rPr>
            <w:rStyle w:val="Hyperlink"/>
            <w:rFonts w:ascii="Arial" w:hAnsi="Arial" w:cs="Arial"/>
            <w:sz w:val="22"/>
            <w:szCs w:val="22"/>
          </w:rPr>
          <w:t>3.3</w:t>
        </w:r>
        <w:r w:rsidRPr="00700E79">
          <w:rPr>
            <w:rFonts w:ascii="Arial" w:eastAsiaTheme="minorEastAsia" w:hAnsi="Arial" w:cs="Arial"/>
            <w:b w:val="0"/>
            <w:bCs w:val="0"/>
            <w:sz w:val="22"/>
            <w:szCs w:val="22"/>
            <w:lang w:eastAsia="en-GB"/>
          </w:rPr>
          <w:tab/>
        </w:r>
        <w:r w:rsidRPr="00700E79">
          <w:rPr>
            <w:rStyle w:val="Hyperlink"/>
            <w:rFonts w:ascii="Arial" w:hAnsi="Arial" w:cs="Arial"/>
            <w:sz w:val="22"/>
            <w:szCs w:val="22"/>
          </w:rPr>
          <w:t>Duty to confirm or deny</w:t>
        </w:r>
        <w:r w:rsidRPr="00700E79">
          <w:rPr>
            <w:rFonts w:ascii="Arial" w:hAnsi="Arial" w:cs="Arial"/>
            <w:webHidden/>
            <w:sz w:val="22"/>
            <w:szCs w:val="22"/>
          </w:rPr>
          <w:tab/>
        </w:r>
        <w:r w:rsidR="007067F0">
          <w:rPr>
            <w:rFonts w:ascii="Arial" w:hAnsi="Arial" w:cs="Arial"/>
            <w:webHidden/>
            <w:sz w:val="22"/>
            <w:szCs w:val="22"/>
          </w:rPr>
          <w:t>5</w:t>
        </w:r>
      </w:hyperlink>
    </w:p>
    <w:p w14:paraId="49DB5454" w14:textId="4586E5F1" w:rsidR="00700E79" w:rsidRPr="00700E79" w:rsidRDefault="00700E79" w:rsidP="00700E79">
      <w:pPr>
        <w:pStyle w:val="TOC2"/>
        <w:spacing w:before="0"/>
        <w:rPr>
          <w:rFonts w:ascii="Arial" w:eastAsiaTheme="minorEastAsia" w:hAnsi="Arial" w:cs="Arial"/>
          <w:b w:val="0"/>
          <w:bCs w:val="0"/>
          <w:sz w:val="22"/>
          <w:szCs w:val="22"/>
          <w:lang w:eastAsia="en-GB"/>
        </w:rPr>
      </w:pPr>
      <w:hyperlink w:anchor="_Toc103174433" w:history="1">
        <w:r w:rsidRPr="00700E79">
          <w:rPr>
            <w:rStyle w:val="Hyperlink"/>
            <w:rFonts w:ascii="Arial" w:hAnsi="Arial" w:cs="Arial"/>
            <w:sz w:val="22"/>
            <w:szCs w:val="22"/>
          </w:rPr>
          <w:t>3.4</w:t>
        </w:r>
        <w:r w:rsidRPr="00700E79">
          <w:rPr>
            <w:rFonts w:ascii="Arial" w:eastAsiaTheme="minorEastAsia" w:hAnsi="Arial" w:cs="Arial"/>
            <w:b w:val="0"/>
            <w:bCs w:val="0"/>
            <w:sz w:val="22"/>
            <w:szCs w:val="22"/>
            <w:lang w:eastAsia="en-GB"/>
          </w:rPr>
          <w:tab/>
        </w:r>
        <w:r w:rsidRPr="00700E79">
          <w:rPr>
            <w:rStyle w:val="Hyperlink"/>
            <w:rFonts w:ascii="Arial" w:hAnsi="Arial" w:cs="Arial"/>
            <w:sz w:val="22"/>
            <w:szCs w:val="22"/>
          </w:rPr>
          <w:t>Exemption pending notice</w:t>
        </w:r>
        <w:r w:rsidRPr="00700E79">
          <w:rPr>
            <w:rFonts w:ascii="Arial" w:hAnsi="Arial" w:cs="Arial"/>
            <w:webHidden/>
            <w:sz w:val="22"/>
            <w:szCs w:val="22"/>
          </w:rPr>
          <w:tab/>
        </w:r>
        <w:r w:rsidR="007067F0">
          <w:rPr>
            <w:rFonts w:ascii="Arial" w:hAnsi="Arial" w:cs="Arial"/>
            <w:webHidden/>
            <w:sz w:val="22"/>
            <w:szCs w:val="22"/>
          </w:rPr>
          <w:t>5</w:t>
        </w:r>
      </w:hyperlink>
    </w:p>
    <w:p w14:paraId="7E3EFCE5" w14:textId="4C05996B" w:rsidR="00700E79" w:rsidRPr="00700E79" w:rsidRDefault="00700E79" w:rsidP="00700E79">
      <w:pPr>
        <w:pStyle w:val="TOC2"/>
        <w:spacing w:before="0"/>
        <w:rPr>
          <w:rFonts w:ascii="Arial" w:eastAsiaTheme="minorEastAsia" w:hAnsi="Arial" w:cs="Arial"/>
          <w:b w:val="0"/>
          <w:bCs w:val="0"/>
          <w:sz w:val="22"/>
          <w:szCs w:val="22"/>
          <w:lang w:eastAsia="en-GB"/>
        </w:rPr>
      </w:pPr>
      <w:hyperlink w:anchor="_Toc103174434" w:history="1">
        <w:r w:rsidRPr="00700E79">
          <w:rPr>
            <w:rStyle w:val="Hyperlink"/>
            <w:rFonts w:ascii="Arial" w:hAnsi="Arial" w:cs="Arial"/>
            <w:sz w:val="22"/>
            <w:szCs w:val="22"/>
          </w:rPr>
          <w:t>3.5</w:t>
        </w:r>
        <w:r w:rsidRPr="00700E79">
          <w:rPr>
            <w:rFonts w:ascii="Arial" w:eastAsiaTheme="minorEastAsia" w:hAnsi="Arial" w:cs="Arial"/>
            <w:b w:val="0"/>
            <w:bCs w:val="0"/>
            <w:sz w:val="22"/>
            <w:szCs w:val="22"/>
            <w:lang w:eastAsia="en-GB"/>
          </w:rPr>
          <w:tab/>
        </w:r>
        <w:r w:rsidRPr="00700E79">
          <w:rPr>
            <w:rStyle w:val="Hyperlink"/>
            <w:rFonts w:ascii="Arial" w:hAnsi="Arial" w:cs="Arial"/>
            <w:sz w:val="22"/>
            <w:szCs w:val="22"/>
          </w:rPr>
          <w:t>Fees notice</w:t>
        </w:r>
        <w:r w:rsidRPr="00700E79">
          <w:rPr>
            <w:rFonts w:ascii="Arial" w:hAnsi="Arial" w:cs="Arial"/>
            <w:webHidden/>
            <w:sz w:val="22"/>
            <w:szCs w:val="22"/>
          </w:rPr>
          <w:tab/>
        </w:r>
        <w:r w:rsidR="007067F0">
          <w:rPr>
            <w:rFonts w:ascii="Arial" w:hAnsi="Arial" w:cs="Arial"/>
            <w:webHidden/>
            <w:sz w:val="22"/>
            <w:szCs w:val="22"/>
          </w:rPr>
          <w:t>5</w:t>
        </w:r>
      </w:hyperlink>
    </w:p>
    <w:p w14:paraId="5178C9FD" w14:textId="77777777" w:rsidR="00700E79" w:rsidRPr="00700E79" w:rsidRDefault="00700E79" w:rsidP="00700E79">
      <w:pPr>
        <w:pStyle w:val="TOC2"/>
        <w:spacing w:before="0"/>
        <w:rPr>
          <w:rFonts w:ascii="Arial" w:eastAsiaTheme="minorEastAsia" w:hAnsi="Arial" w:cs="Arial"/>
          <w:b w:val="0"/>
          <w:bCs w:val="0"/>
          <w:sz w:val="22"/>
          <w:szCs w:val="22"/>
          <w:lang w:eastAsia="en-GB"/>
        </w:rPr>
      </w:pPr>
      <w:hyperlink w:anchor="_Toc103174435" w:history="1">
        <w:r w:rsidRPr="00700E79">
          <w:rPr>
            <w:rStyle w:val="Hyperlink"/>
            <w:rFonts w:ascii="Arial" w:hAnsi="Arial" w:cs="Arial"/>
            <w:sz w:val="22"/>
            <w:szCs w:val="22"/>
          </w:rPr>
          <w:t>3.6</w:t>
        </w:r>
        <w:r w:rsidRPr="00700E79">
          <w:rPr>
            <w:rFonts w:ascii="Arial" w:eastAsiaTheme="minorEastAsia" w:hAnsi="Arial" w:cs="Arial"/>
            <w:b w:val="0"/>
            <w:bCs w:val="0"/>
            <w:sz w:val="22"/>
            <w:szCs w:val="22"/>
            <w:lang w:eastAsia="en-GB"/>
          </w:rPr>
          <w:tab/>
        </w:r>
        <w:r w:rsidRPr="00700E79">
          <w:rPr>
            <w:rStyle w:val="Hyperlink"/>
            <w:rFonts w:ascii="Arial" w:hAnsi="Arial" w:cs="Arial"/>
            <w:sz w:val="22"/>
            <w:szCs w:val="22"/>
          </w:rPr>
          <w:t>Fees regulations</w:t>
        </w:r>
        <w:r w:rsidRPr="00700E79">
          <w:rPr>
            <w:rFonts w:ascii="Arial" w:hAnsi="Arial" w:cs="Arial"/>
            <w:webHidden/>
            <w:sz w:val="22"/>
            <w:szCs w:val="22"/>
          </w:rPr>
          <w:tab/>
        </w:r>
        <w:r w:rsidRPr="00700E79">
          <w:rPr>
            <w:rFonts w:ascii="Arial" w:hAnsi="Arial" w:cs="Arial"/>
            <w:webHidden/>
            <w:sz w:val="22"/>
            <w:szCs w:val="22"/>
          </w:rPr>
          <w:fldChar w:fldCharType="begin"/>
        </w:r>
        <w:r w:rsidRPr="00700E79">
          <w:rPr>
            <w:rFonts w:ascii="Arial" w:hAnsi="Arial" w:cs="Arial"/>
            <w:webHidden/>
            <w:sz w:val="22"/>
            <w:szCs w:val="22"/>
          </w:rPr>
          <w:instrText xml:space="preserve"> PAGEREF _Toc103174435 \h </w:instrText>
        </w:r>
        <w:r w:rsidRPr="00700E79">
          <w:rPr>
            <w:rFonts w:ascii="Arial" w:hAnsi="Arial" w:cs="Arial"/>
            <w:webHidden/>
            <w:sz w:val="22"/>
            <w:szCs w:val="22"/>
          </w:rPr>
        </w:r>
        <w:r w:rsidRPr="00700E79">
          <w:rPr>
            <w:rFonts w:ascii="Arial" w:hAnsi="Arial" w:cs="Arial"/>
            <w:webHidden/>
            <w:sz w:val="22"/>
            <w:szCs w:val="22"/>
          </w:rPr>
          <w:fldChar w:fldCharType="separate"/>
        </w:r>
        <w:r w:rsidRPr="00700E79">
          <w:rPr>
            <w:rFonts w:ascii="Arial" w:hAnsi="Arial" w:cs="Arial"/>
            <w:noProof/>
            <w:webHidden/>
            <w:sz w:val="22"/>
            <w:szCs w:val="22"/>
          </w:rPr>
          <w:t>6</w:t>
        </w:r>
        <w:r w:rsidRPr="00700E79">
          <w:rPr>
            <w:rFonts w:ascii="Arial" w:hAnsi="Arial" w:cs="Arial"/>
            <w:webHidden/>
            <w:sz w:val="22"/>
            <w:szCs w:val="22"/>
          </w:rPr>
          <w:fldChar w:fldCharType="end"/>
        </w:r>
      </w:hyperlink>
    </w:p>
    <w:p w14:paraId="21E9BEDC" w14:textId="3BED8772" w:rsidR="00700E79" w:rsidRPr="00700E79" w:rsidRDefault="00700E79" w:rsidP="00700E79">
      <w:pPr>
        <w:pStyle w:val="TOC2"/>
        <w:spacing w:before="0"/>
        <w:rPr>
          <w:rFonts w:ascii="Arial" w:eastAsiaTheme="minorEastAsia" w:hAnsi="Arial" w:cs="Arial"/>
          <w:b w:val="0"/>
          <w:bCs w:val="0"/>
          <w:sz w:val="22"/>
          <w:szCs w:val="22"/>
          <w:lang w:eastAsia="en-GB"/>
        </w:rPr>
      </w:pPr>
      <w:hyperlink w:anchor="_Toc103174436" w:history="1">
        <w:r w:rsidRPr="00700E79">
          <w:rPr>
            <w:rStyle w:val="Hyperlink"/>
            <w:rFonts w:ascii="Arial" w:hAnsi="Arial" w:cs="Arial"/>
            <w:sz w:val="22"/>
            <w:szCs w:val="22"/>
          </w:rPr>
          <w:t>3.7</w:t>
        </w:r>
        <w:r w:rsidRPr="00700E79">
          <w:rPr>
            <w:rFonts w:ascii="Arial" w:eastAsiaTheme="minorEastAsia" w:hAnsi="Arial" w:cs="Arial"/>
            <w:b w:val="0"/>
            <w:bCs w:val="0"/>
            <w:sz w:val="22"/>
            <w:szCs w:val="22"/>
            <w:lang w:eastAsia="en-GB"/>
          </w:rPr>
          <w:tab/>
        </w:r>
        <w:r w:rsidRPr="00700E79">
          <w:rPr>
            <w:rStyle w:val="Hyperlink"/>
            <w:rFonts w:ascii="Arial" w:hAnsi="Arial" w:cs="Arial"/>
            <w:sz w:val="22"/>
            <w:szCs w:val="22"/>
          </w:rPr>
          <w:t>General right of access</w:t>
        </w:r>
        <w:r w:rsidRPr="00700E79">
          <w:rPr>
            <w:rFonts w:ascii="Arial" w:hAnsi="Arial" w:cs="Arial"/>
            <w:webHidden/>
            <w:sz w:val="22"/>
            <w:szCs w:val="22"/>
          </w:rPr>
          <w:tab/>
        </w:r>
        <w:r w:rsidR="00F03FAE">
          <w:rPr>
            <w:rFonts w:ascii="Arial" w:hAnsi="Arial" w:cs="Arial"/>
            <w:webHidden/>
            <w:sz w:val="22"/>
            <w:szCs w:val="22"/>
          </w:rPr>
          <w:t>6</w:t>
        </w:r>
      </w:hyperlink>
    </w:p>
    <w:p w14:paraId="1F4BD07F" w14:textId="07CE75FB" w:rsidR="00700E79" w:rsidRPr="00700E79" w:rsidRDefault="00700E79" w:rsidP="00700E79">
      <w:pPr>
        <w:pStyle w:val="TOC2"/>
        <w:spacing w:before="0"/>
        <w:rPr>
          <w:rFonts w:ascii="Arial" w:eastAsiaTheme="minorEastAsia" w:hAnsi="Arial" w:cs="Arial"/>
          <w:b w:val="0"/>
          <w:bCs w:val="0"/>
          <w:sz w:val="22"/>
          <w:szCs w:val="22"/>
          <w:lang w:eastAsia="en-GB"/>
        </w:rPr>
      </w:pPr>
      <w:hyperlink w:anchor="_Toc103174437" w:history="1">
        <w:r w:rsidRPr="00700E79">
          <w:rPr>
            <w:rStyle w:val="Hyperlink"/>
            <w:rFonts w:ascii="Arial" w:hAnsi="Arial" w:cs="Arial"/>
            <w:sz w:val="22"/>
            <w:szCs w:val="22"/>
          </w:rPr>
          <w:t>3.8</w:t>
        </w:r>
        <w:r w:rsidRPr="00700E79">
          <w:rPr>
            <w:rFonts w:ascii="Arial" w:eastAsiaTheme="minorEastAsia" w:hAnsi="Arial" w:cs="Arial"/>
            <w:b w:val="0"/>
            <w:bCs w:val="0"/>
            <w:sz w:val="22"/>
            <w:szCs w:val="22"/>
            <w:lang w:eastAsia="en-GB"/>
          </w:rPr>
          <w:tab/>
        </w:r>
        <w:r w:rsidRPr="00700E79">
          <w:rPr>
            <w:rStyle w:val="Hyperlink"/>
            <w:rFonts w:ascii="Arial" w:hAnsi="Arial" w:cs="Arial"/>
            <w:sz w:val="22"/>
            <w:szCs w:val="22"/>
          </w:rPr>
          <w:t>Information Commissioner</w:t>
        </w:r>
        <w:r w:rsidRPr="00700E79">
          <w:rPr>
            <w:rFonts w:ascii="Arial" w:hAnsi="Arial" w:cs="Arial"/>
            <w:webHidden/>
            <w:sz w:val="22"/>
            <w:szCs w:val="22"/>
          </w:rPr>
          <w:tab/>
        </w:r>
        <w:r w:rsidR="00F03FAE">
          <w:rPr>
            <w:rFonts w:ascii="Arial" w:hAnsi="Arial" w:cs="Arial"/>
            <w:webHidden/>
            <w:sz w:val="22"/>
            <w:szCs w:val="22"/>
          </w:rPr>
          <w:t>6</w:t>
        </w:r>
      </w:hyperlink>
    </w:p>
    <w:p w14:paraId="3A8A520F" w14:textId="4DCAC66D" w:rsidR="00700E79" w:rsidRPr="00700E79" w:rsidRDefault="00700E79" w:rsidP="00700E79">
      <w:pPr>
        <w:pStyle w:val="TOC2"/>
        <w:spacing w:before="0"/>
        <w:rPr>
          <w:rFonts w:ascii="Arial" w:eastAsiaTheme="minorEastAsia" w:hAnsi="Arial" w:cs="Arial"/>
          <w:b w:val="0"/>
          <w:bCs w:val="0"/>
          <w:sz w:val="22"/>
          <w:szCs w:val="22"/>
          <w:lang w:eastAsia="en-GB"/>
        </w:rPr>
      </w:pPr>
      <w:hyperlink w:anchor="_Toc103174438" w:history="1">
        <w:r w:rsidRPr="00700E79">
          <w:rPr>
            <w:rStyle w:val="Hyperlink"/>
            <w:rFonts w:ascii="Arial" w:hAnsi="Arial" w:cs="Arial"/>
            <w:sz w:val="22"/>
            <w:szCs w:val="22"/>
          </w:rPr>
          <w:t>3.9</w:t>
        </w:r>
        <w:r w:rsidRPr="00700E79">
          <w:rPr>
            <w:rFonts w:ascii="Arial" w:eastAsiaTheme="minorEastAsia" w:hAnsi="Arial" w:cs="Arial"/>
            <w:b w:val="0"/>
            <w:bCs w:val="0"/>
            <w:sz w:val="22"/>
            <w:szCs w:val="22"/>
            <w:lang w:eastAsia="en-GB"/>
          </w:rPr>
          <w:tab/>
        </w:r>
        <w:r w:rsidRPr="00700E79">
          <w:rPr>
            <w:rStyle w:val="Hyperlink"/>
            <w:rFonts w:ascii="Arial" w:hAnsi="Arial" w:cs="Arial"/>
            <w:sz w:val="22"/>
            <w:szCs w:val="22"/>
          </w:rPr>
          <w:t>Lord Chancellor’s Department</w:t>
        </w:r>
        <w:r w:rsidRPr="00700E79">
          <w:rPr>
            <w:rFonts w:ascii="Arial" w:hAnsi="Arial" w:cs="Arial"/>
            <w:webHidden/>
            <w:sz w:val="22"/>
            <w:szCs w:val="22"/>
          </w:rPr>
          <w:tab/>
        </w:r>
        <w:r w:rsidR="00F03FAE">
          <w:rPr>
            <w:rFonts w:ascii="Arial" w:hAnsi="Arial" w:cs="Arial"/>
            <w:webHidden/>
            <w:sz w:val="22"/>
            <w:szCs w:val="22"/>
          </w:rPr>
          <w:t>6</w:t>
        </w:r>
      </w:hyperlink>
    </w:p>
    <w:p w14:paraId="677ACC95" w14:textId="4DEC8E26" w:rsidR="00700E79" w:rsidRPr="00700E79" w:rsidRDefault="00700E79" w:rsidP="00700E79">
      <w:pPr>
        <w:pStyle w:val="TOC2"/>
        <w:spacing w:before="0"/>
        <w:rPr>
          <w:rFonts w:ascii="Arial" w:eastAsiaTheme="minorEastAsia" w:hAnsi="Arial" w:cs="Arial"/>
          <w:b w:val="0"/>
          <w:bCs w:val="0"/>
          <w:sz w:val="22"/>
          <w:szCs w:val="22"/>
          <w:lang w:eastAsia="en-GB"/>
        </w:rPr>
      </w:pPr>
      <w:hyperlink w:anchor="_Toc103174439" w:history="1">
        <w:r w:rsidRPr="00700E79">
          <w:rPr>
            <w:rStyle w:val="Hyperlink"/>
            <w:rFonts w:ascii="Arial" w:hAnsi="Arial" w:cs="Arial"/>
            <w:sz w:val="22"/>
            <w:szCs w:val="22"/>
          </w:rPr>
          <w:t>3.10</w:t>
        </w:r>
        <w:r w:rsidRPr="00700E79">
          <w:rPr>
            <w:rFonts w:ascii="Arial" w:eastAsiaTheme="minorEastAsia" w:hAnsi="Arial" w:cs="Arial"/>
            <w:b w:val="0"/>
            <w:bCs w:val="0"/>
            <w:sz w:val="22"/>
            <w:szCs w:val="22"/>
            <w:lang w:eastAsia="en-GB"/>
          </w:rPr>
          <w:tab/>
        </w:r>
        <w:r w:rsidRPr="00700E79">
          <w:rPr>
            <w:rStyle w:val="Hyperlink"/>
            <w:rFonts w:ascii="Arial" w:hAnsi="Arial" w:cs="Arial"/>
            <w:sz w:val="22"/>
            <w:szCs w:val="22"/>
          </w:rPr>
          <w:t>Public authority</w:t>
        </w:r>
        <w:r w:rsidRPr="00700E79">
          <w:rPr>
            <w:rFonts w:ascii="Arial" w:hAnsi="Arial" w:cs="Arial"/>
            <w:webHidden/>
            <w:sz w:val="22"/>
            <w:szCs w:val="22"/>
          </w:rPr>
          <w:tab/>
        </w:r>
        <w:r w:rsidR="00F03FAE">
          <w:rPr>
            <w:rFonts w:ascii="Arial" w:hAnsi="Arial" w:cs="Arial"/>
            <w:webHidden/>
            <w:sz w:val="22"/>
            <w:szCs w:val="22"/>
          </w:rPr>
          <w:t>6</w:t>
        </w:r>
      </w:hyperlink>
    </w:p>
    <w:p w14:paraId="6D0766BD" w14:textId="793D6FC8" w:rsidR="00700E79" w:rsidRPr="00700E79" w:rsidRDefault="00700E79" w:rsidP="00700E79">
      <w:pPr>
        <w:pStyle w:val="TOC2"/>
        <w:spacing w:before="0"/>
        <w:rPr>
          <w:rFonts w:ascii="Arial" w:eastAsiaTheme="minorEastAsia" w:hAnsi="Arial" w:cs="Arial"/>
          <w:b w:val="0"/>
          <w:bCs w:val="0"/>
          <w:sz w:val="22"/>
          <w:szCs w:val="22"/>
          <w:lang w:eastAsia="en-GB"/>
        </w:rPr>
      </w:pPr>
      <w:hyperlink w:anchor="_Toc103174440" w:history="1">
        <w:r w:rsidRPr="00700E79">
          <w:rPr>
            <w:rStyle w:val="Hyperlink"/>
            <w:rFonts w:ascii="Arial" w:hAnsi="Arial" w:cs="Arial"/>
            <w:sz w:val="22"/>
            <w:szCs w:val="22"/>
          </w:rPr>
          <w:t>3.11</w:t>
        </w:r>
        <w:r w:rsidRPr="00700E79">
          <w:rPr>
            <w:rFonts w:ascii="Arial" w:eastAsiaTheme="minorEastAsia" w:hAnsi="Arial" w:cs="Arial"/>
            <w:b w:val="0"/>
            <w:bCs w:val="0"/>
            <w:sz w:val="22"/>
            <w:szCs w:val="22"/>
            <w:lang w:eastAsia="en-GB"/>
          </w:rPr>
          <w:tab/>
        </w:r>
        <w:r w:rsidRPr="00700E79">
          <w:rPr>
            <w:rStyle w:val="Hyperlink"/>
            <w:rFonts w:ascii="Arial" w:hAnsi="Arial" w:cs="Arial"/>
            <w:sz w:val="22"/>
            <w:szCs w:val="22"/>
          </w:rPr>
          <w:t>Publication scheme</w:t>
        </w:r>
        <w:r w:rsidRPr="00700E79">
          <w:rPr>
            <w:rFonts w:ascii="Arial" w:hAnsi="Arial" w:cs="Arial"/>
            <w:webHidden/>
            <w:sz w:val="22"/>
            <w:szCs w:val="22"/>
          </w:rPr>
          <w:tab/>
        </w:r>
        <w:r w:rsidR="00F03FAE">
          <w:rPr>
            <w:rFonts w:ascii="Arial" w:hAnsi="Arial" w:cs="Arial"/>
            <w:webHidden/>
            <w:sz w:val="22"/>
            <w:szCs w:val="22"/>
          </w:rPr>
          <w:t>7</w:t>
        </w:r>
      </w:hyperlink>
    </w:p>
    <w:p w14:paraId="4FFD4F1B" w14:textId="341FF2D4" w:rsidR="00700E79" w:rsidRPr="00700E79" w:rsidRDefault="00700E79" w:rsidP="00700E79">
      <w:pPr>
        <w:pStyle w:val="TOC2"/>
        <w:spacing w:before="0"/>
        <w:rPr>
          <w:rFonts w:ascii="Arial" w:eastAsiaTheme="minorEastAsia" w:hAnsi="Arial" w:cs="Arial"/>
          <w:b w:val="0"/>
          <w:bCs w:val="0"/>
          <w:sz w:val="22"/>
          <w:szCs w:val="22"/>
          <w:lang w:eastAsia="en-GB"/>
        </w:rPr>
      </w:pPr>
      <w:hyperlink w:anchor="_Toc103174441" w:history="1">
        <w:r w:rsidRPr="00700E79">
          <w:rPr>
            <w:rStyle w:val="Hyperlink"/>
            <w:rFonts w:ascii="Arial" w:hAnsi="Arial" w:cs="Arial"/>
            <w:sz w:val="22"/>
            <w:szCs w:val="22"/>
          </w:rPr>
          <w:t>3.12</w:t>
        </w:r>
        <w:r w:rsidRPr="00700E79">
          <w:rPr>
            <w:rFonts w:ascii="Arial" w:eastAsiaTheme="minorEastAsia" w:hAnsi="Arial" w:cs="Arial"/>
            <w:b w:val="0"/>
            <w:bCs w:val="0"/>
            <w:sz w:val="22"/>
            <w:szCs w:val="22"/>
            <w:lang w:eastAsia="en-GB"/>
          </w:rPr>
          <w:tab/>
        </w:r>
        <w:r w:rsidRPr="00700E79">
          <w:rPr>
            <w:rStyle w:val="Hyperlink"/>
            <w:rFonts w:ascii="Arial" w:hAnsi="Arial" w:cs="Arial"/>
            <w:sz w:val="22"/>
            <w:szCs w:val="22"/>
          </w:rPr>
          <w:t>Qualified exemption</w:t>
        </w:r>
        <w:r w:rsidRPr="00700E79">
          <w:rPr>
            <w:rFonts w:ascii="Arial" w:hAnsi="Arial" w:cs="Arial"/>
            <w:webHidden/>
            <w:sz w:val="22"/>
            <w:szCs w:val="22"/>
          </w:rPr>
          <w:tab/>
        </w:r>
        <w:r w:rsidR="00F03FAE">
          <w:rPr>
            <w:rFonts w:ascii="Arial" w:hAnsi="Arial" w:cs="Arial"/>
            <w:webHidden/>
            <w:sz w:val="22"/>
            <w:szCs w:val="22"/>
          </w:rPr>
          <w:t>7</w:t>
        </w:r>
      </w:hyperlink>
    </w:p>
    <w:p w14:paraId="43D08EC2" w14:textId="2BACDEB0" w:rsidR="00700E79" w:rsidRPr="00700E79" w:rsidRDefault="00700E79" w:rsidP="00700E79">
      <w:pPr>
        <w:pStyle w:val="TOC2"/>
        <w:spacing w:before="0"/>
        <w:rPr>
          <w:rFonts w:ascii="Arial" w:eastAsiaTheme="minorEastAsia" w:hAnsi="Arial" w:cs="Arial"/>
          <w:b w:val="0"/>
          <w:bCs w:val="0"/>
          <w:sz w:val="22"/>
          <w:szCs w:val="22"/>
          <w:lang w:eastAsia="en-GB"/>
        </w:rPr>
      </w:pPr>
      <w:hyperlink w:anchor="_Toc103174442" w:history="1">
        <w:r w:rsidRPr="00700E79">
          <w:rPr>
            <w:rStyle w:val="Hyperlink"/>
            <w:rFonts w:ascii="Arial" w:hAnsi="Arial" w:cs="Arial"/>
            <w:sz w:val="22"/>
            <w:szCs w:val="22"/>
          </w:rPr>
          <w:t>3.13</w:t>
        </w:r>
        <w:r w:rsidRPr="00700E79">
          <w:rPr>
            <w:rFonts w:ascii="Arial" w:eastAsiaTheme="minorEastAsia" w:hAnsi="Arial" w:cs="Arial"/>
            <w:b w:val="0"/>
            <w:bCs w:val="0"/>
            <w:sz w:val="22"/>
            <w:szCs w:val="22"/>
            <w:lang w:eastAsia="en-GB"/>
          </w:rPr>
          <w:tab/>
        </w:r>
        <w:r w:rsidRPr="00700E79">
          <w:rPr>
            <w:rStyle w:val="Hyperlink"/>
            <w:rFonts w:ascii="Arial" w:hAnsi="Arial" w:cs="Arial"/>
            <w:sz w:val="22"/>
            <w:szCs w:val="22"/>
          </w:rPr>
          <w:t>Refusal notice</w:t>
        </w:r>
        <w:r w:rsidRPr="00700E79">
          <w:rPr>
            <w:rFonts w:ascii="Arial" w:hAnsi="Arial" w:cs="Arial"/>
            <w:webHidden/>
            <w:sz w:val="22"/>
            <w:szCs w:val="22"/>
          </w:rPr>
          <w:tab/>
        </w:r>
        <w:r w:rsidR="00F03FAE">
          <w:rPr>
            <w:rFonts w:ascii="Arial" w:hAnsi="Arial" w:cs="Arial"/>
            <w:webHidden/>
            <w:sz w:val="22"/>
            <w:szCs w:val="22"/>
          </w:rPr>
          <w:t>7</w:t>
        </w:r>
      </w:hyperlink>
    </w:p>
    <w:p w14:paraId="33017B0C" w14:textId="5505638B" w:rsidR="00700E79" w:rsidRDefault="00700E79" w:rsidP="00700E79">
      <w:pPr>
        <w:pStyle w:val="TOC2"/>
        <w:spacing w:before="0"/>
        <w:rPr>
          <w:rFonts w:ascii="Arial" w:hAnsi="Arial" w:cs="Arial"/>
          <w:sz w:val="22"/>
          <w:szCs w:val="22"/>
        </w:rPr>
      </w:pPr>
      <w:hyperlink w:anchor="_Toc103174443" w:history="1">
        <w:r w:rsidRPr="00700E79">
          <w:rPr>
            <w:rStyle w:val="Hyperlink"/>
            <w:rFonts w:ascii="Arial" w:hAnsi="Arial" w:cs="Arial"/>
            <w:sz w:val="22"/>
            <w:szCs w:val="22"/>
          </w:rPr>
          <w:t>3.14</w:t>
        </w:r>
        <w:r w:rsidRPr="00700E79">
          <w:rPr>
            <w:rFonts w:ascii="Arial" w:eastAsiaTheme="minorEastAsia" w:hAnsi="Arial" w:cs="Arial"/>
            <w:b w:val="0"/>
            <w:bCs w:val="0"/>
            <w:sz w:val="22"/>
            <w:szCs w:val="22"/>
            <w:lang w:eastAsia="en-GB"/>
          </w:rPr>
          <w:tab/>
        </w:r>
        <w:r w:rsidRPr="00700E79">
          <w:rPr>
            <w:rStyle w:val="Hyperlink"/>
            <w:rFonts w:ascii="Arial" w:hAnsi="Arial" w:cs="Arial"/>
            <w:sz w:val="22"/>
            <w:szCs w:val="22"/>
          </w:rPr>
          <w:t>Transfer notice</w:t>
        </w:r>
        <w:r w:rsidRPr="00700E79">
          <w:rPr>
            <w:rFonts w:ascii="Arial" w:hAnsi="Arial" w:cs="Arial"/>
            <w:webHidden/>
            <w:sz w:val="22"/>
            <w:szCs w:val="22"/>
          </w:rPr>
          <w:tab/>
        </w:r>
        <w:r w:rsidR="00F03FAE">
          <w:rPr>
            <w:rFonts w:ascii="Arial" w:hAnsi="Arial" w:cs="Arial"/>
            <w:webHidden/>
            <w:sz w:val="22"/>
            <w:szCs w:val="22"/>
          </w:rPr>
          <w:t>7</w:t>
        </w:r>
      </w:hyperlink>
    </w:p>
    <w:p w14:paraId="05FC457C" w14:textId="77777777" w:rsidR="00700E79" w:rsidRPr="00700E79" w:rsidRDefault="00700E79" w:rsidP="00700E79"/>
    <w:p w14:paraId="5ADA5BA4" w14:textId="4863402E" w:rsidR="00700E79" w:rsidRPr="00700E79" w:rsidRDefault="00700E79" w:rsidP="00700E79">
      <w:pPr>
        <w:pStyle w:val="TOC1"/>
        <w:spacing w:before="0"/>
        <w:rPr>
          <w:rFonts w:ascii="Arial" w:eastAsiaTheme="minorEastAsia" w:hAnsi="Arial" w:cs="Arial"/>
          <w:b w:val="0"/>
          <w:bCs w:val="0"/>
          <w:caps w:val="0"/>
          <w:noProof/>
          <w:sz w:val="22"/>
          <w:szCs w:val="22"/>
          <w:lang w:eastAsia="en-GB"/>
        </w:rPr>
      </w:pPr>
      <w:hyperlink w:anchor="_Toc103174444" w:history="1">
        <w:r w:rsidRPr="00700E79">
          <w:rPr>
            <w:rStyle w:val="Hyperlink"/>
            <w:rFonts w:ascii="Arial" w:hAnsi="Arial" w:cs="Arial"/>
            <w:noProof/>
            <w:sz w:val="22"/>
            <w:szCs w:val="22"/>
          </w:rPr>
          <w:t>4</w:t>
        </w:r>
        <w:r w:rsidRPr="00700E79">
          <w:rPr>
            <w:rFonts w:ascii="Arial" w:eastAsiaTheme="minorEastAsia" w:hAnsi="Arial" w:cs="Arial"/>
            <w:b w:val="0"/>
            <w:bCs w:val="0"/>
            <w:caps w:val="0"/>
            <w:noProof/>
            <w:sz w:val="22"/>
            <w:szCs w:val="22"/>
            <w:lang w:eastAsia="en-GB"/>
          </w:rPr>
          <w:tab/>
        </w:r>
        <w:r w:rsidRPr="00700E79">
          <w:rPr>
            <w:rStyle w:val="Hyperlink"/>
            <w:rFonts w:ascii="Arial" w:hAnsi="Arial" w:cs="Arial"/>
            <w:caps w:val="0"/>
            <w:noProof/>
            <w:sz w:val="22"/>
            <w:szCs w:val="22"/>
          </w:rPr>
          <w:t>The Freedom of Information Act</w:t>
        </w:r>
        <w:r w:rsidRPr="00700E79">
          <w:rPr>
            <w:rStyle w:val="Hyperlink"/>
            <w:rFonts w:ascii="Arial" w:hAnsi="Arial" w:cs="Arial"/>
            <w:noProof/>
            <w:sz w:val="22"/>
            <w:szCs w:val="22"/>
          </w:rPr>
          <w:t xml:space="preserve"> 2000 (FOIA)</w:t>
        </w:r>
        <w:r w:rsidRPr="00700E79">
          <w:rPr>
            <w:rFonts w:ascii="Arial" w:hAnsi="Arial" w:cs="Arial"/>
            <w:noProof/>
            <w:webHidden/>
            <w:sz w:val="22"/>
            <w:szCs w:val="22"/>
          </w:rPr>
          <w:tab/>
        </w:r>
        <w:r>
          <w:rPr>
            <w:rFonts w:ascii="Arial" w:hAnsi="Arial" w:cs="Arial"/>
            <w:noProof/>
            <w:webHidden/>
            <w:sz w:val="22"/>
            <w:szCs w:val="22"/>
          </w:rPr>
          <w:tab/>
        </w:r>
        <w:r>
          <w:rPr>
            <w:rFonts w:ascii="Arial" w:hAnsi="Arial" w:cs="Arial"/>
            <w:noProof/>
            <w:webHidden/>
            <w:sz w:val="22"/>
            <w:szCs w:val="22"/>
          </w:rPr>
          <w:tab/>
        </w:r>
        <w:r>
          <w:rPr>
            <w:rFonts w:ascii="Arial" w:hAnsi="Arial" w:cs="Arial"/>
            <w:noProof/>
            <w:webHidden/>
            <w:sz w:val="22"/>
            <w:szCs w:val="22"/>
          </w:rPr>
          <w:tab/>
          <w:t xml:space="preserve">    </w:t>
        </w:r>
        <w:r w:rsidRPr="00700E79">
          <w:rPr>
            <w:rFonts w:ascii="Arial" w:hAnsi="Arial" w:cs="Arial"/>
            <w:noProof/>
            <w:webHidden/>
            <w:sz w:val="22"/>
            <w:szCs w:val="22"/>
          </w:rPr>
          <w:fldChar w:fldCharType="begin"/>
        </w:r>
        <w:r w:rsidRPr="00700E79">
          <w:rPr>
            <w:rFonts w:ascii="Arial" w:hAnsi="Arial" w:cs="Arial"/>
            <w:noProof/>
            <w:webHidden/>
            <w:sz w:val="22"/>
            <w:szCs w:val="22"/>
          </w:rPr>
          <w:instrText xml:space="preserve"> PAGEREF _Toc103174444 \h </w:instrText>
        </w:r>
        <w:r w:rsidRPr="00700E79">
          <w:rPr>
            <w:rFonts w:ascii="Arial" w:hAnsi="Arial" w:cs="Arial"/>
            <w:noProof/>
            <w:webHidden/>
            <w:sz w:val="22"/>
            <w:szCs w:val="22"/>
          </w:rPr>
        </w:r>
        <w:r w:rsidRPr="00700E79">
          <w:rPr>
            <w:rFonts w:ascii="Arial" w:hAnsi="Arial" w:cs="Arial"/>
            <w:noProof/>
            <w:webHidden/>
            <w:sz w:val="22"/>
            <w:szCs w:val="22"/>
          </w:rPr>
          <w:fldChar w:fldCharType="separate"/>
        </w:r>
        <w:r w:rsidRPr="00700E79">
          <w:rPr>
            <w:rFonts w:ascii="Arial" w:hAnsi="Arial" w:cs="Arial"/>
            <w:noProof/>
            <w:webHidden/>
            <w:sz w:val="22"/>
            <w:szCs w:val="22"/>
          </w:rPr>
          <w:t>8</w:t>
        </w:r>
        <w:r w:rsidRPr="00700E79">
          <w:rPr>
            <w:rFonts w:ascii="Arial" w:hAnsi="Arial" w:cs="Arial"/>
            <w:noProof/>
            <w:webHidden/>
            <w:sz w:val="22"/>
            <w:szCs w:val="22"/>
          </w:rPr>
          <w:fldChar w:fldCharType="end"/>
        </w:r>
      </w:hyperlink>
    </w:p>
    <w:p w14:paraId="05FA8C15" w14:textId="22A20765" w:rsidR="00700E79" w:rsidRDefault="00700E79" w:rsidP="00700E79">
      <w:pPr>
        <w:pStyle w:val="TOC2"/>
        <w:spacing w:before="0"/>
        <w:rPr>
          <w:rFonts w:ascii="Arial" w:hAnsi="Arial" w:cs="Arial"/>
          <w:sz w:val="22"/>
          <w:szCs w:val="22"/>
        </w:rPr>
      </w:pPr>
      <w:hyperlink w:anchor="_Toc103174445" w:history="1">
        <w:r w:rsidRPr="00700E79">
          <w:rPr>
            <w:rStyle w:val="Hyperlink"/>
            <w:rFonts w:ascii="Arial" w:hAnsi="Arial" w:cs="Arial"/>
            <w:sz w:val="22"/>
            <w:szCs w:val="22"/>
          </w:rPr>
          <w:t>4.1</w:t>
        </w:r>
        <w:r w:rsidRPr="00700E79">
          <w:rPr>
            <w:rFonts w:ascii="Arial" w:eastAsiaTheme="minorEastAsia" w:hAnsi="Arial" w:cs="Arial"/>
            <w:b w:val="0"/>
            <w:bCs w:val="0"/>
            <w:sz w:val="22"/>
            <w:szCs w:val="22"/>
            <w:lang w:eastAsia="en-GB"/>
          </w:rPr>
          <w:tab/>
        </w:r>
        <w:r w:rsidRPr="00700E79">
          <w:rPr>
            <w:rStyle w:val="Hyperlink"/>
            <w:rFonts w:ascii="Arial" w:hAnsi="Arial" w:cs="Arial"/>
            <w:sz w:val="22"/>
            <w:szCs w:val="22"/>
          </w:rPr>
          <w:t>Overview</w:t>
        </w:r>
        <w:r w:rsidRPr="00700E79">
          <w:rPr>
            <w:rFonts w:ascii="Arial" w:hAnsi="Arial" w:cs="Arial"/>
            <w:webHidden/>
            <w:sz w:val="22"/>
            <w:szCs w:val="22"/>
          </w:rPr>
          <w:tab/>
        </w:r>
        <w:r w:rsidRPr="00700E79">
          <w:rPr>
            <w:rFonts w:ascii="Arial" w:hAnsi="Arial" w:cs="Arial"/>
            <w:webHidden/>
            <w:sz w:val="22"/>
            <w:szCs w:val="22"/>
          </w:rPr>
          <w:fldChar w:fldCharType="begin"/>
        </w:r>
        <w:r w:rsidRPr="00700E79">
          <w:rPr>
            <w:rFonts w:ascii="Arial" w:hAnsi="Arial" w:cs="Arial"/>
            <w:webHidden/>
            <w:sz w:val="22"/>
            <w:szCs w:val="22"/>
          </w:rPr>
          <w:instrText xml:space="preserve"> PAGEREF _Toc103174445 \h </w:instrText>
        </w:r>
        <w:r w:rsidRPr="00700E79">
          <w:rPr>
            <w:rFonts w:ascii="Arial" w:hAnsi="Arial" w:cs="Arial"/>
            <w:webHidden/>
            <w:sz w:val="22"/>
            <w:szCs w:val="22"/>
          </w:rPr>
        </w:r>
        <w:r w:rsidRPr="00700E79">
          <w:rPr>
            <w:rFonts w:ascii="Arial" w:hAnsi="Arial" w:cs="Arial"/>
            <w:webHidden/>
            <w:sz w:val="22"/>
            <w:szCs w:val="22"/>
          </w:rPr>
          <w:fldChar w:fldCharType="separate"/>
        </w:r>
        <w:r w:rsidRPr="00700E79">
          <w:rPr>
            <w:rFonts w:ascii="Arial" w:hAnsi="Arial" w:cs="Arial"/>
            <w:noProof/>
            <w:webHidden/>
            <w:sz w:val="22"/>
            <w:szCs w:val="22"/>
          </w:rPr>
          <w:t>8</w:t>
        </w:r>
        <w:r w:rsidRPr="00700E79">
          <w:rPr>
            <w:rFonts w:ascii="Arial" w:hAnsi="Arial" w:cs="Arial"/>
            <w:webHidden/>
            <w:sz w:val="22"/>
            <w:szCs w:val="22"/>
          </w:rPr>
          <w:fldChar w:fldCharType="end"/>
        </w:r>
      </w:hyperlink>
    </w:p>
    <w:p w14:paraId="3D0269A2" w14:textId="77777777" w:rsidR="00700E79" w:rsidRPr="00700E79" w:rsidRDefault="00700E79" w:rsidP="00700E79"/>
    <w:p w14:paraId="77DCAB83" w14:textId="295681EA" w:rsidR="00700E79" w:rsidRPr="00700E79" w:rsidRDefault="00700E79" w:rsidP="00700E79">
      <w:pPr>
        <w:pStyle w:val="TOC1"/>
        <w:spacing w:before="0"/>
        <w:rPr>
          <w:rFonts w:ascii="Arial" w:eastAsiaTheme="minorEastAsia" w:hAnsi="Arial" w:cs="Arial"/>
          <w:b w:val="0"/>
          <w:bCs w:val="0"/>
          <w:caps w:val="0"/>
          <w:noProof/>
          <w:sz w:val="22"/>
          <w:szCs w:val="22"/>
          <w:lang w:eastAsia="en-GB"/>
        </w:rPr>
      </w:pPr>
      <w:hyperlink w:anchor="_Toc103174446" w:history="1">
        <w:r w:rsidRPr="00700E79">
          <w:rPr>
            <w:rStyle w:val="Hyperlink"/>
            <w:rFonts w:ascii="Arial" w:hAnsi="Arial" w:cs="Arial"/>
            <w:noProof/>
            <w:sz w:val="22"/>
            <w:szCs w:val="22"/>
          </w:rPr>
          <w:t>5</w:t>
        </w:r>
        <w:r w:rsidRPr="00700E79">
          <w:rPr>
            <w:rFonts w:ascii="Arial" w:eastAsiaTheme="minorEastAsia" w:hAnsi="Arial" w:cs="Arial"/>
            <w:b w:val="0"/>
            <w:bCs w:val="0"/>
            <w:caps w:val="0"/>
            <w:noProof/>
            <w:sz w:val="22"/>
            <w:szCs w:val="22"/>
            <w:lang w:eastAsia="en-GB"/>
          </w:rPr>
          <w:tab/>
        </w:r>
        <w:r w:rsidRPr="00700E79">
          <w:rPr>
            <w:rStyle w:val="Hyperlink"/>
            <w:rFonts w:ascii="Arial" w:hAnsi="Arial" w:cs="Arial"/>
            <w:noProof/>
            <w:sz w:val="22"/>
            <w:szCs w:val="22"/>
          </w:rPr>
          <w:t>P</w:t>
        </w:r>
        <w:r w:rsidRPr="00700E79">
          <w:rPr>
            <w:rStyle w:val="Hyperlink"/>
            <w:rFonts w:ascii="Arial" w:hAnsi="Arial" w:cs="Arial"/>
            <w:caps w:val="0"/>
            <w:noProof/>
            <w:sz w:val="22"/>
            <w:szCs w:val="22"/>
          </w:rPr>
          <w:t>rinciples</w:t>
        </w:r>
        <w:r w:rsidRPr="00700E79">
          <w:rPr>
            <w:rFonts w:ascii="Arial" w:hAnsi="Arial" w:cs="Arial"/>
            <w:noProof/>
            <w:webHidden/>
            <w:sz w:val="22"/>
            <w:szCs w:val="22"/>
          </w:rPr>
          <w:tab/>
        </w:r>
        <w:r>
          <w:rPr>
            <w:rFonts w:ascii="Arial" w:hAnsi="Arial" w:cs="Arial"/>
            <w:noProof/>
            <w:webHidden/>
            <w:sz w:val="22"/>
            <w:szCs w:val="22"/>
          </w:rPr>
          <w:tab/>
        </w:r>
        <w:r>
          <w:rPr>
            <w:rFonts w:ascii="Arial" w:hAnsi="Arial" w:cs="Arial"/>
            <w:noProof/>
            <w:webHidden/>
            <w:sz w:val="22"/>
            <w:szCs w:val="22"/>
          </w:rPr>
          <w:tab/>
        </w:r>
        <w:r>
          <w:rPr>
            <w:rFonts w:ascii="Arial" w:hAnsi="Arial" w:cs="Arial"/>
            <w:noProof/>
            <w:webHidden/>
            <w:sz w:val="22"/>
            <w:szCs w:val="22"/>
          </w:rPr>
          <w:tab/>
        </w:r>
        <w:r>
          <w:rPr>
            <w:rFonts w:ascii="Arial" w:hAnsi="Arial" w:cs="Arial"/>
            <w:noProof/>
            <w:webHidden/>
            <w:sz w:val="22"/>
            <w:szCs w:val="22"/>
          </w:rPr>
          <w:tab/>
        </w:r>
        <w:r>
          <w:rPr>
            <w:rFonts w:ascii="Arial" w:hAnsi="Arial" w:cs="Arial"/>
            <w:noProof/>
            <w:webHidden/>
            <w:sz w:val="22"/>
            <w:szCs w:val="22"/>
          </w:rPr>
          <w:tab/>
        </w:r>
        <w:r>
          <w:rPr>
            <w:rFonts w:ascii="Arial" w:hAnsi="Arial" w:cs="Arial"/>
            <w:noProof/>
            <w:webHidden/>
            <w:sz w:val="22"/>
            <w:szCs w:val="22"/>
          </w:rPr>
          <w:tab/>
        </w:r>
        <w:r>
          <w:rPr>
            <w:rFonts w:ascii="Arial" w:hAnsi="Arial" w:cs="Arial"/>
            <w:noProof/>
            <w:webHidden/>
            <w:sz w:val="22"/>
            <w:szCs w:val="22"/>
          </w:rPr>
          <w:tab/>
        </w:r>
        <w:r>
          <w:rPr>
            <w:rFonts w:ascii="Arial" w:hAnsi="Arial" w:cs="Arial"/>
            <w:noProof/>
            <w:webHidden/>
            <w:sz w:val="22"/>
            <w:szCs w:val="22"/>
          </w:rPr>
          <w:tab/>
          <w:t xml:space="preserve">    </w:t>
        </w:r>
        <w:r w:rsidR="00F03FAE">
          <w:rPr>
            <w:rFonts w:ascii="Arial" w:hAnsi="Arial" w:cs="Arial"/>
            <w:noProof/>
            <w:webHidden/>
            <w:sz w:val="22"/>
            <w:szCs w:val="22"/>
          </w:rPr>
          <w:t>8</w:t>
        </w:r>
      </w:hyperlink>
    </w:p>
    <w:p w14:paraId="67ACAF08" w14:textId="368DE482" w:rsidR="00700E79" w:rsidRPr="00700E79" w:rsidRDefault="00700E79" w:rsidP="00700E79">
      <w:pPr>
        <w:pStyle w:val="TOC2"/>
        <w:spacing w:before="0"/>
        <w:rPr>
          <w:rFonts w:ascii="Arial" w:eastAsiaTheme="minorEastAsia" w:hAnsi="Arial" w:cs="Arial"/>
          <w:b w:val="0"/>
          <w:bCs w:val="0"/>
          <w:sz w:val="22"/>
          <w:szCs w:val="22"/>
          <w:lang w:eastAsia="en-GB"/>
        </w:rPr>
      </w:pPr>
      <w:hyperlink w:anchor="_Toc103174447" w:history="1">
        <w:r w:rsidRPr="00700E79">
          <w:rPr>
            <w:rStyle w:val="Hyperlink"/>
            <w:rFonts w:ascii="Arial" w:hAnsi="Arial" w:cs="Arial"/>
            <w:sz w:val="22"/>
            <w:szCs w:val="22"/>
          </w:rPr>
          <w:t>5.1</w:t>
        </w:r>
        <w:r w:rsidRPr="00700E79">
          <w:rPr>
            <w:rFonts w:ascii="Arial" w:eastAsiaTheme="minorEastAsia" w:hAnsi="Arial" w:cs="Arial"/>
            <w:b w:val="0"/>
            <w:bCs w:val="0"/>
            <w:sz w:val="22"/>
            <w:szCs w:val="22"/>
            <w:lang w:eastAsia="en-GB"/>
          </w:rPr>
          <w:tab/>
        </w:r>
        <w:r w:rsidRPr="00700E79">
          <w:rPr>
            <w:rStyle w:val="Hyperlink"/>
            <w:rFonts w:ascii="Arial" w:hAnsi="Arial" w:cs="Arial"/>
            <w:sz w:val="22"/>
            <w:szCs w:val="22"/>
          </w:rPr>
          <w:t>Obligations under the Act</w:t>
        </w:r>
        <w:r w:rsidRPr="00700E79">
          <w:rPr>
            <w:rFonts w:ascii="Arial" w:hAnsi="Arial" w:cs="Arial"/>
            <w:webHidden/>
            <w:sz w:val="22"/>
            <w:szCs w:val="22"/>
          </w:rPr>
          <w:tab/>
        </w:r>
        <w:r w:rsidR="00181266">
          <w:rPr>
            <w:rFonts w:ascii="Arial" w:hAnsi="Arial" w:cs="Arial"/>
            <w:webHidden/>
            <w:sz w:val="22"/>
            <w:szCs w:val="22"/>
          </w:rPr>
          <w:t>8</w:t>
        </w:r>
      </w:hyperlink>
    </w:p>
    <w:p w14:paraId="66C3BC37" w14:textId="77777777" w:rsidR="00700E79" w:rsidRPr="00700E79" w:rsidRDefault="00700E79" w:rsidP="00700E79">
      <w:pPr>
        <w:pStyle w:val="TOC2"/>
        <w:spacing w:before="0"/>
        <w:rPr>
          <w:rFonts w:ascii="Arial" w:eastAsiaTheme="minorEastAsia" w:hAnsi="Arial" w:cs="Arial"/>
          <w:b w:val="0"/>
          <w:bCs w:val="0"/>
          <w:sz w:val="22"/>
          <w:szCs w:val="22"/>
          <w:lang w:eastAsia="en-GB"/>
        </w:rPr>
      </w:pPr>
      <w:hyperlink w:anchor="_Toc103174448" w:history="1">
        <w:r w:rsidRPr="00700E79">
          <w:rPr>
            <w:rStyle w:val="Hyperlink"/>
            <w:rFonts w:ascii="Arial" w:hAnsi="Arial" w:cs="Arial"/>
            <w:sz w:val="22"/>
            <w:szCs w:val="22"/>
          </w:rPr>
          <w:t>5.2</w:t>
        </w:r>
        <w:r w:rsidRPr="00700E79">
          <w:rPr>
            <w:rFonts w:ascii="Arial" w:eastAsiaTheme="minorEastAsia" w:hAnsi="Arial" w:cs="Arial"/>
            <w:b w:val="0"/>
            <w:bCs w:val="0"/>
            <w:sz w:val="22"/>
            <w:szCs w:val="22"/>
            <w:lang w:eastAsia="en-GB"/>
          </w:rPr>
          <w:tab/>
        </w:r>
        <w:r w:rsidRPr="00700E79">
          <w:rPr>
            <w:rStyle w:val="Hyperlink"/>
            <w:rFonts w:ascii="Arial" w:hAnsi="Arial" w:cs="Arial"/>
            <w:sz w:val="22"/>
            <w:szCs w:val="22"/>
          </w:rPr>
          <w:t>Overarching principle</w:t>
        </w:r>
        <w:r w:rsidRPr="00700E79">
          <w:rPr>
            <w:rFonts w:ascii="Arial" w:hAnsi="Arial" w:cs="Arial"/>
            <w:webHidden/>
            <w:sz w:val="22"/>
            <w:szCs w:val="22"/>
          </w:rPr>
          <w:tab/>
        </w:r>
        <w:r w:rsidRPr="00700E79">
          <w:rPr>
            <w:rFonts w:ascii="Arial" w:hAnsi="Arial" w:cs="Arial"/>
            <w:webHidden/>
            <w:sz w:val="22"/>
            <w:szCs w:val="22"/>
          </w:rPr>
          <w:fldChar w:fldCharType="begin"/>
        </w:r>
        <w:r w:rsidRPr="00700E79">
          <w:rPr>
            <w:rFonts w:ascii="Arial" w:hAnsi="Arial" w:cs="Arial"/>
            <w:webHidden/>
            <w:sz w:val="22"/>
            <w:szCs w:val="22"/>
          </w:rPr>
          <w:instrText xml:space="preserve"> PAGEREF _Toc103174448 \h </w:instrText>
        </w:r>
        <w:r w:rsidRPr="00700E79">
          <w:rPr>
            <w:rFonts w:ascii="Arial" w:hAnsi="Arial" w:cs="Arial"/>
            <w:webHidden/>
            <w:sz w:val="22"/>
            <w:szCs w:val="22"/>
          </w:rPr>
        </w:r>
        <w:r w:rsidRPr="00700E79">
          <w:rPr>
            <w:rFonts w:ascii="Arial" w:hAnsi="Arial" w:cs="Arial"/>
            <w:webHidden/>
            <w:sz w:val="22"/>
            <w:szCs w:val="22"/>
          </w:rPr>
          <w:fldChar w:fldCharType="separate"/>
        </w:r>
        <w:r w:rsidRPr="00700E79">
          <w:rPr>
            <w:rFonts w:ascii="Arial" w:hAnsi="Arial" w:cs="Arial"/>
            <w:noProof/>
            <w:webHidden/>
            <w:sz w:val="22"/>
            <w:szCs w:val="22"/>
          </w:rPr>
          <w:t>9</w:t>
        </w:r>
        <w:r w:rsidRPr="00700E79">
          <w:rPr>
            <w:rFonts w:ascii="Arial" w:hAnsi="Arial" w:cs="Arial"/>
            <w:webHidden/>
            <w:sz w:val="22"/>
            <w:szCs w:val="22"/>
          </w:rPr>
          <w:fldChar w:fldCharType="end"/>
        </w:r>
      </w:hyperlink>
    </w:p>
    <w:p w14:paraId="7E1882E9" w14:textId="71DB28DE" w:rsidR="00700E79" w:rsidRPr="00700E79" w:rsidRDefault="00700E79" w:rsidP="00700E79">
      <w:pPr>
        <w:pStyle w:val="TOC2"/>
        <w:spacing w:before="0"/>
        <w:rPr>
          <w:rFonts w:ascii="Arial" w:eastAsiaTheme="minorEastAsia" w:hAnsi="Arial" w:cs="Arial"/>
          <w:b w:val="0"/>
          <w:bCs w:val="0"/>
          <w:sz w:val="22"/>
          <w:szCs w:val="22"/>
          <w:lang w:eastAsia="en-GB"/>
        </w:rPr>
      </w:pPr>
      <w:hyperlink w:anchor="_Toc103174449" w:history="1">
        <w:r w:rsidRPr="00700E79">
          <w:rPr>
            <w:rStyle w:val="Hyperlink"/>
            <w:rFonts w:ascii="Arial" w:hAnsi="Arial" w:cs="Arial"/>
            <w:sz w:val="22"/>
            <w:szCs w:val="22"/>
          </w:rPr>
          <w:t>5.3</w:t>
        </w:r>
        <w:r w:rsidRPr="00700E79">
          <w:rPr>
            <w:rFonts w:ascii="Arial" w:eastAsiaTheme="minorEastAsia" w:hAnsi="Arial" w:cs="Arial"/>
            <w:b w:val="0"/>
            <w:bCs w:val="0"/>
            <w:sz w:val="22"/>
            <w:szCs w:val="22"/>
            <w:lang w:eastAsia="en-GB"/>
          </w:rPr>
          <w:tab/>
        </w:r>
        <w:r w:rsidRPr="00700E79">
          <w:rPr>
            <w:rStyle w:val="Hyperlink"/>
            <w:rFonts w:ascii="Arial" w:hAnsi="Arial" w:cs="Arial"/>
            <w:sz w:val="22"/>
            <w:szCs w:val="22"/>
          </w:rPr>
          <w:t>Roles and responsibilities</w:t>
        </w:r>
        <w:r w:rsidRPr="00700E79">
          <w:rPr>
            <w:rFonts w:ascii="Arial" w:hAnsi="Arial" w:cs="Arial"/>
            <w:webHidden/>
            <w:sz w:val="22"/>
            <w:szCs w:val="22"/>
          </w:rPr>
          <w:tab/>
        </w:r>
        <w:r w:rsidR="00181266">
          <w:rPr>
            <w:rFonts w:ascii="Arial" w:hAnsi="Arial" w:cs="Arial"/>
            <w:webHidden/>
            <w:sz w:val="22"/>
            <w:szCs w:val="22"/>
          </w:rPr>
          <w:t>9</w:t>
        </w:r>
      </w:hyperlink>
    </w:p>
    <w:p w14:paraId="0D632B4B" w14:textId="60363564" w:rsidR="00700E79" w:rsidRPr="00700E79" w:rsidRDefault="00700E79" w:rsidP="00700E79">
      <w:pPr>
        <w:pStyle w:val="TOC2"/>
        <w:spacing w:before="0"/>
        <w:rPr>
          <w:rFonts w:ascii="Arial" w:eastAsiaTheme="minorEastAsia" w:hAnsi="Arial" w:cs="Arial"/>
          <w:b w:val="0"/>
          <w:bCs w:val="0"/>
          <w:sz w:val="22"/>
          <w:szCs w:val="22"/>
          <w:lang w:eastAsia="en-GB"/>
        </w:rPr>
      </w:pPr>
      <w:hyperlink w:anchor="_Toc103174450" w:history="1">
        <w:r w:rsidRPr="00700E79">
          <w:rPr>
            <w:rStyle w:val="Hyperlink"/>
            <w:rFonts w:ascii="Arial" w:hAnsi="Arial" w:cs="Arial"/>
            <w:sz w:val="22"/>
            <w:szCs w:val="22"/>
          </w:rPr>
          <w:t>5.4</w:t>
        </w:r>
        <w:r w:rsidRPr="00700E79">
          <w:rPr>
            <w:rFonts w:ascii="Arial" w:eastAsiaTheme="minorEastAsia" w:hAnsi="Arial" w:cs="Arial"/>
            <w:b w:val="0"/>
            <w:bCs w:val="0"/>
            <w:sz w:val="22"/>
            <w:szCs w:val="22"/>
            <w:lang w:eastAsia="en-GB"/>
          </w:rPr>
          <w:tab/>
        </w:r>
        <w:r w:rsidRPr="00700E79">
          <w:rPr>
            <w:rStyle w:val="Hyperlink"/>
            <w:rFonts w:ascii="Arial" w:hAnsi="Arial" w:cs="Arial"/>
            <w:sz w:val="22"/>
            <w:szCs w:val="22"/>
          </w:rPr>
          <w:t>General rights of access</w:t>
        </w:r>
        <w:r w:rsidRPr="00700E79">
          <w:rPr>
            <w:rFonts w:ascii="Arial" w:hAnsi="Arial" w:cs="Arial"/>
            <w:webHidden/>
            <w:sz w:val="22"/>
            <w:szCs w:val="22"/>
          </w:rPr>
          <w:tab/>
        </w:r>
        <w:r w:rsidRPr="00700E79">
          <w:rPr>
            <w:rFonts w:ascii="Arial" w:hAnsi="Arial" w:cs="Arial"/>
            <w:webHidden/>
            <w:sz w:val="22"/>
            <w:szCs w:val="22"/>
          </w:rPr>
          <w:fldChar w:fldCharType="begin"/>
        </w:r>
        <w:r w:rsidRPr="00700E79">
          <w:rPr>
            <w:rFonts w:ascii="Arial" w:hAnsi="Arial" w:cs="Arial"/>
            <w:webHidden/>
            <w:sz w:val="22"/>
            <w:szCs w:val="22"/>
          </w:rPr>
          <w:instrText xml:space="preserve"> PAGEREF _Toc103174450 \h </w:instrText>
        </w:r>
        <w:r w:rsidRPr="00700E79">
          <w:rPr>
            <w:rFonts w:ascii="Arial" w:hAnsi="Arial" w:cs="Arial"/>
            <w:webHidden/>
            <w:sz w:val="22"/>
            <w:szCs w:val="22"/>
          </w:rPr>
        </w:r>
        <w:r w:rsidRPr="00700E79">
          <w:rPr>
            <w:rFonts w:ascii="Arial" w:hAnsi="Arial" w:cs="Arial"/>
            <w:webHidden/>
            <w:sz w:val="22"/>
            <w:szCs w:val="22"/>
          </w:rPr>
          <w:fldChar w:fldCharType="separate"/>
        </w:r>
        <w:r w:rsidRPr="00700E79">
          <w:rPr>
            <w:rFonts w:ascii="Arial" w:hAnsi="Arial" w:cs="Arial"/>
            <w:noProof/>
            <w:webHidden/>
            <w:sz w:val="22"/>
            <w:szCs w:val="22"/>
          </w:rPr>
          <w:t>1</w:t>
        </w:r>
        <w:r w:rsidR="00181266">
          <w:rPr>
            <w:rFonts w:ascii="Arial" w:hAnsi="Arial" w:cs="Arial"/>
            <w:noProof/>
            <w:webHidden/>
            <w:sz w:val="22"/>
            <w:szCs w:val="22"/>
          </w:rPr>
          <w:t>0</w:t>
        </w:r>
        <w:r w:rsidRPr="00700E79">
          <w:rPr>
            <w:rFonts w:ascii="Arial" w:hAnsi="Arial" w:cs="Arial"/>
            <w:webHidden/>
            <w:sz w:val="22"/>
            <w:szCs w:val="22"/>
          </w:rPr>
          <w:fldChar w:fldCharType="end"/>
        </w:r>
      </w:hyperlink>
    </w:p>
    <w:p w14:paraId="30809F75" w14:textId="77777777" w:rsidR="00700E79" w:rsidRPr="00700E79" w:rsidRDefault="00700E79" w:rsidP="00700E79">
      <w:pPr>
        <w:pStyle w:val="TOC2"/>
        <w:spacing w:before="0"/>
        <w:rPr>
          <w:rFonts w:ascii="Arial" w:eastAsiaTheme="minorEastAsia" w:hAnsi="Arial" w:cs="Arial"/>
          <w:b w:val="0"/>
          <w:bCs w:val="0"/>
          <w:sz w:val="22"/>
          <w:szCs w:val="22"/>
          <w:lang w:eastAsia="en-GB"/>
        </w:rPr>
      </w:pPr>
      <w:hyperlink w:anchor="_Toc103174451" w:history="1">
        <w:r w:rsidRPr="00700E79">
          <w:rPr>
            <w:rStyle w:val="Hyperlink"/>
            <w:rFonts w:ascii="Arial" w:hAnsi="Arial" w:cs="Arial"/>
            <w:sz w:val="22"/>
            <w:szCs w:val="22"/>
          </w:rPr>
          <w:t>5.5</w:t>
        </w:r>
        <w:r w:rsidRPr="00700E79">
          <w:rPr>
            <w:rFonts w:ascii="Arial" w:eastAsiaTheme="minorEastAsia" w:hAnsi="Arial" w:cs="Arial"/>
            <w:b w:val="0"/>
            <w:bCs w:val="0"/>
            <w:sz w:val="22"/>
            <w:szCs w:val="22"/>
            <w:lang w:eastAsia="en-GB"/>
          </w:rPr>
          <w:tab/>
        </w:r>
        <w:r w:rsidRPr="00700E79">
          <w:rPr>
            <w:rStyle w:val="Hyperlink"/>
            <w:rFonts w:ascii="Arial" w:hAnsi="Arial" w:cs="Arial"/>
            <w:sz w:val="22"/>
            <w:szCs w:val="22"/>
          </w:rPr>
          <w:t>Time limits</w:t>
        </w:r>
        <w:r w:rsidRPr="00700E79">
          <w:rPr>
            <w:rFonts w:ascii="Arial" w:hAnsi="Arial" w:cs="Arial"/>
            <w:webHidden/>
            <w:sz w:val="22"/>
            <w:szCs w:val="22"/>
          </w:rPr>
          <w:tab/>
        </w:r>
        <w:r w:rsidRPr="00700E79">
          <w:rPr>
            <w:rFonts w:ascii="Arial" w:hAnsi="Arial" w:cs="Arial"/>
            <w:webHidden/>
            <w:sz w:val="22"/>
            <w:szCs w:val="22"/>
          </w:rPr>
          <w:fldChar w:fldCharType="begin"/>
        </w:r>
        <w:r w:rsidRPr="00700E79">
          <w:rPr>
            <w:rFonts w:ascii="Arial" w:hAnsi="Arial" w:cs="Arial"/>
            <w:webHidden/>
            <w:sz w:val="22"/>
            <w:szCs w:val="22"/>
          </w:rPr>
          <w:instrText xml:space="preserve"> PAGEREF _Toc103174451 \h </w:instrText>
        </w:r>
        <w:r w:rsidRPr="00700E79">
          <w:rPr>
            <w:rFonts w:ascii="Arial" w:hAnsi="Arial" w:cs="Arial"/>
            <w:webHidden/>
            <w:sz w:val="22"/>
            <w:szCs w:val="22"/>
          </w:rPr>
        </w:r>
        <w:r w:rsidRPr="00700E79">
          <w:rPr>
            <w:rFonts w:ascii="Arial" w:hAnsi="Arial" w:cs="Arial"/>
            <w:webHidden/>
            <w:sz w:val="22"/>
            <w:szCs w:val="22"/>
          </w:rPr>
          <w:fldChar w:fldCharType="separate"/>
        </w:r>
        <w:r w:rsidRPr="00700E79">
          <w:rPr>
            <w:rFonts w:ascii="Arial" w:hAnsi="Arial" w:cs="Arial"/>
            <w:noProof/>
            <w:webHidden/>
            <w:sz w:val="22"/>
            <w:szCs w:val="22"/>
          </w:rPr>
          <w:t>11</w:t>
        </w:r>
        <w:r w:rsidRPr="00700E79">
          <w:rPr>
            <w:rFonts w:ascii="Arial" w:hAnsi="Arial" w:cs="Arial"/>
            <w:webHidden/>
            <w:sz w:val="22"/>
            <w:szCs w:val="22"/>
          </w:rPr>
          <w:fldChar w:fldCharType="end"/>
        </w:r>
      </w:hyperlink>
    </w:p>
    <w:p w14:paraId="517222B8" w14:textId="3544E903" w:rsidR="00700E79" w:rsidRPr="00700E79" w:rsidRDefault="00700E79" w:rsidP="00700E79">
      <w:pPr>
        <w:pStyle w:val="TOC2"/>
        <w:spacing w:before="0"/>
        <w:rPr>
          <w:rFonts w:ascii="Arial" w:eastAsiaTheme="minorEastAsia" w:hAnsi="Arial" w:cs="Arial"/>
          <w:b w:val="0"/>
          <w:bCs w:val="0"/>
          <w:sz w:val="22"/>
          <w:szCs w:val="22"/>
          <w:lang w:eastAsia="en-GB"/>
        </w:rPr>
      </w:pPr>
      <w:hyperlink w:anchor="_Toc103174452" w:history="1">
        <w:r w:rsidRPr="00700E79">
          <w:rPr>
            <w:rStyle w:val="Hyperlink"/>
            <w:rFonts w:ascii="Arial" w:hAnsi="Arial" w:cs="Arial"/>
            <w:sz w:val="22"/>
            <w:szCs w:val="22"/>
          </w:rPr>
          <w:t>5.6</w:t>
        </w:r>
        <w:r w:rsidRPr="00700E79">
          <w:rPr>
            <w:rFonts w:ascii="Arial" w:eastAsiaTheme="minorEastAsia" w:hAnsi="Arial" w:cs="Arial"/>
            <w:b w:val="0"/>
            <w:bCs w:val="0"/>
            <w:sz w:val="22"/>
            <w:szCs w:val="22"/>
            <w:lang w:eastAsia="en-GB"/>
          </w:rPr>
          <w:tab/>
        </w:r>
        <w:r w:rsidRPr="00700E79">
          <w:rPr>
            <w:rStyle w:val="Hyperlink"/>
            <w:rFonts w:ascii="Arial" w:hAnsi="Arial" w:cs="Arial"/>
            <w:sz w:val="22"/>
            <w:szCs w:val="22"/>
          </w:rPr>
          <w:t>Assessment of request</w:t>
        </w:r>
        <w:r w:rsidRPr="00700E79">
          <w:rPr>
            <w:rFonts w:ascii="Arial" w:hAnsi="Arial" w:cs="Arial"/>
            <w:webHidden/>
            <w:sz w:val="22"/>
            <w:szCs w:val="22"/>
          </w:rPr>
          <w:tab/>
        </w:r>
        <w:r w:rsidRPr="00700E79">
          <w:rPr>
            <w:rFonts w:ascii="Arial" w:hAnsi="Arial" w:cs="Arial"/>
            <w:webHidden/>
            <w:sz w:val="22"/>
            <w:szCs w:val="22"/>
          </w:rPr>
          <w:fldChar w:fldCharType="begin"/>
        </w:r>
        <w:r w:rsidRPr="00700E79">
          <w:rPr>
            <w:rFonts w:ascii="Arial" w:hAnsi="Arial" w:cs="Arial"/>
            <w:webHidden/>
            <w:sz w:val="22"/>
            <w:szCs w:val="22"/>
          </w:rPr>
          <w:instrText xml:space="preserve"> PAGEREF _Toc103174452 \h </w:instrText>
        </w:r>
        <w:r w:rsidRPr="00700E79">
          <w:rPr>
            <w:rFonts w:ascii="Arial" w:hAnsi="Arial" w:cs="Arial"/>
            <w:webHidden/>
            <w:sz w:val="22"/>
            <w:szCs w:val="22"/>
          </w:rPr>
        </w:r>
        <w:r w:rsidRPr="00700E79">
          <w:rPr>
            <w:rFonts w:ascii="Arial" w:hAnsi="Arial" w:cs="Arial"/>
            <w:webHidden/>
            <w:sz w:val="22"/>
            <w:szCs w:val="22"/>
          </w:rPr>
          <w:fldChar w:fldCharType="separate"/>
        </w:r>
        <w:r w:rsidRPr="00700E79">
          <w:rPr>
            <w:rFonts w:ascii="Arial" w:hAnsi="Arial" w:cs="Arial"/>
            <w:noProof/>
            <w:webHidden/>
            <w:sz w:val="22"/>
            <w:szCs w:val="22"/>
          </w:rPr>
          <w:t>1</w:t>
        </w:r>
        <w:r w:rsidR="00181266">
          <w:rPr>
            <w:rFonts w:ascii="Arial" w:hAnsi="Arial" w:cs="Arial"/>
            <w:noProof/>
            <w:webHidden/>
            <w:sz w:val="22"/>
            <w:szCs w:val="22"/>
          </w:rPr>
          <w:t>1</w:t>
        </w:r>
        <w:r w:rsidRPr="00700E79">
          <w:rPr>
            <w:rFonts w:ascii="Arial" w:hAnsi="Arial" w:cs="Arial"/>
            <w:webHidden/>
            <w:sz w:val="22"/>
            <w:szCs w:val="22"/>
          </w:rPr>
          <w:fldChar w:fldCharType="end"/>
        </w:r>
      </w:hyperlink>
    </w:p>
    <w:p w14:paraId="22AAD72B" w14:textId="77777777" w:rsidR="00700E79" w:rsidRPr="00700E79" w:rsidRDefault="00700E79" w:rsidP="00700E79">
      <w:pPr>
        <w:pStyle w:val="TOC2"/>
        <w:spacing w:before="0"/>
        <w:rPr>
          <w:rFonts w:ascii="Arial" w:eastAsiaTheme="minorEastAsia" w:hAnsi="Arial" w:cs="Arial"/>
          <w:b w:val="0"/>
          <w:bCs w:val="0"/>
          <w:sz w:val="22"/>
          <w:szCs w:val="22"/>
          <w:lang w:eastAsia="en-GB"/>
        </w:rPr>
      </w:pPr>
      <w:hyperlink w:anchor="_Toc103174453" w:history="1">
        <w:r w:rsidRPr="00700E79">
          <w:rPr>
            <w:rStyle w:val="Hyperlink"/>
            <w:rFonts w:ascii="Arial" w:hAnsi="Arial" w:cs="Arial"/>
            <w:sz w:val="22"/>
            <w:szCs w:val="22"/>
          </w:rPr>
          <w:t>5.7</w:t>
        </w:r>
        <w:r w:rsidRPr="00700E79">
          <w:rPr>
            <w:rFonts w:ascii="Arial" w:eastAsiaTheme="minorEastAsia" w:hAnsi="Arial" w:cs="Arial"/>
            <w:b w:val="0"/>
            <w:bCs w:val="0"/>
            <w:sz w:val="22"/>
            <w:szCs w:val="22"/>
            <w:lang w:eastAsia="en-GB"/>
          </w:rPr>
          <w:tab/>
        </w:r>
        <w:r w:rsidRPr="00700E79">
          <w:rPr>
            <w:rStyle w:val="Hyperlink"/>
            <w:rFonts w:ascii="Arial" w:hAnsi="Arial" w:cs="Arial"/>
            <w:sz w:val="22"/>
            <w:szCs w:val="22"/>
          </w:rPr>
          <w:t>Acknowledgement and logging of requests</w:t>
        </w:r>
        <w:r w:rsidRPr="00700E79">
          <w:rPr>
            <w:rFonts w:ascii="Arial" w:hAnsi="Arial" w:cs="Arial"/>
            <w:webHidden/>
            <w:sz w:val="22"/>
            <w:szCs w:val="22"/>
          </w:rPr>
          <w:tab/>
        </w:r>
        <w:r w:rsidRPr="00700E79">
          <w:rPr>
            <w:rFonts w:ascii="Arial" w:hAnsi="Arial" w:cs="Arial"/>
            <w:webHidden/>
            <w:sz w:val="22"/>
            <w:szCs w:val="22"/>
          </w:rPr>
          <w:fldChar w:fldCharType="begin"/>
        </w:r>
        <w:r w:rsidRPr="00700E79">
          <w:rPr>
            <w:rFonts w:ascii="Arial" w:hAnsi="Arial" w:cs="Arial"/>
            <w:webHidden/>
            <w:sz w:val="22"/>
            <w:szCs w:val="22"/>
          </w:rPr>
          <w:instrText xml:space="preserve"> PAGEREF _Toc103174453 \h </w:instrText>
        </w:r>
        <w:r w:rsidRPr="00700E79">
          <w:rPr>
            <w:rFonts w:ascii="Arial" w:hAnsi="Arial" w:cs="Arial"/>
            <w:webHidden/>
            <w:sz w:val="22"/>
            <w:szCs w:val="22"/>
          </w:rPr>
        </w:r>
        <w:r w:rsidRPr="00700E79">
          <w:rPr>
            <w:rFonts w:ascii="Arial" w:hAnsi="Arial" w:cs="Arial"/>
            <w:webHidden/>
            <w:sz w:val="22"/>
            <w:szCs w:val="22"/>
          </w:rPr>
          <w:fldChar w:fldCharType="separate"/>
        </w:r>
        <w:r w:rsidRPr="00700E79">
          <w:rPr>
            <w:rFonts w:ascii="Arial" w:hAnsi="Arial" w:cs="Arial"/>
            <w:noProof/>
            <w:webHidden/>
            <w:sz w:val="22"/>
            <w:szCs w:val="22"/>
          </w:rPr>
          <w:t>12</w:t>
        </w:r>
        <w:r w:rsidRPr="00700E79">
          <w:rPr>
            <w:rFonts w:ascii="Arial" w:hAnsi="Arial" w:cs="Arial"/>
            <w:webHidden/>
            <w:sz w:val="22"/>
            <w:szCs w:val="22"/>
          </w:rPr>
          <w:fldChar w:fldCharType="end"/>
        </w:r>
      </w:hyperlink>
    </w:p>
    <w:p w14:paraId="0F0D5CCC" w14:textId="70E05AFA" w:rsidR="00700E79" w:rsidRPr="00700E79" w:rsidRDefault="00700E79" w:rsidP="00700E79">
      <w:pPr>
        <w:pStyle w:val="TOC2"/>
        <w:spacing w:before="0"/>
        <w:rPr>
          <w:rFonts w:ascii="Arial" w:eastAsiaTheme="minorEastAsia" w:hAnsi="Arial" w:cs="Arial"/>
          <w:b w:val="0"/>
          <w:bCs w:val="0"/>
          <w:sz w:val="22"/>
          <w:szCs w:val="22"/>
          <w:lang w:eastAsia="en-GB"/>
        </w:rPr>
      </w:pPr>
      <w:hyperlink w:anchor="_Toc103174454" w:history="1">
        <w:r w:rsidRPr="00700E79">
          <w:rPr>
            <w:rStyle w:val="Hyperlink"/>
            <w:rFonts w:ascii="Arial" w:hAnsi="Arial" w:cs="Arial"/>
            <w:sz w:val="22"/>
            <w:szCs w:val="22"/>
          </w:rPr>
          <w:t>5.8</w:t>
        </w:r>
        <w:r w:rsidRPr="00700E79">
          <w:rPr>
            <w:rFonts w:ascii="Arial" w:eastAsiaTheme="minorEastAsia" w:hAnsi="Arial" w:cs="Arial"/>
            <w:b w:val="0"/>
            <w:bCs w:val="0"/>
            <w:sz w:val="22"/>
            <w:szCs w:val="22"/>
            <w:lang w:eastAsia="en-GB"/>
          </w:rPr>
          <w:tab/>
        </w:r>
        <w:r w:rsidRPr="00700E79">
          <w:rPr>
            <w:rStyle w:val="Hyperlink"/>
            <w:rFonts w:ascii="Arial" w:hAnsi="Arial" w:cs="Arial"/>
            <w:sz w:val="22"/>
            <w:szCs w:val="22"/>
          </w:rPr>
          <w:t>Request for clarification</w:t>
        </w:r>
        <w:r w:rsidRPr="00700E79">
          <w:rPr>
            <w:rFonts w:ascii="Arial" w:hAnsi="Arial" w:cs="Arial"/>
            <w:webHidden/>
            <w:sz w:val="22"/>
            <w:szCs w:val="22"/>
          </w:rPr>
          <w:tab/>
        </w:r>
        <w:r w:rsidRPr="00700E79">
          <w:rPr>
            <w:rFonts w:ascii="Arial" w:hAnsi="Arial" w:cs="Arial"/>
            <w:webHidden/>
            <w:sz w:val="22"/>
            <w:szCs w:val="22"/>
          </w:rPr>
          <w:fldChar w:fldCharType="begin"/>
        </w:r>
        <w:r w:rsidRPr="00700E79">
          <w:rPr>
            <w:rFonts w:ascii="Arial" w:hAnsi="Arial" w:cs="Arial"/>
            <w:webHidden/>
            <w:sz w:val="22"/>
            <w:szCs w:val="22"/>
          </w:rPr>
          <w:instrText xml:space="preserve"> PAGEREF _Toc103174454 \h </w:instrText>
        </w:r>
        <w:r w:rsidRPr="00700E79">
          <w:rPr>
            <w:rFonts w:ascii="Arial" w:hAnsi="Arial" w:cs="Arial"/>
            <w:webHidden/>
            <w:sz w:val="22"/>
            <w:szCs w:val="22"/>
          </w:rPr>
        </w:r>
        <w:r w:rsidRPr="00700E79">
          <w:rPr>
            <w:rFonts w:ascii="Arial" w:hAnsi="Arial" w:cs="Arial"/>
            <w:webHidden/>
            <w:sz w:val="22"/>
            <w:szCs w:val="22"/>
          </w:rPr>
          <w:fldChar w:fldCharType="separate"/>
        </w:r>
        <w:r w:rsidRPr="00700E79">
          <w:rPr>
            <w:rFonts w:ascii="Arial" w:hAnsi="Arial" w:cs="Arial"/>
            <w:noProof/>
            <w:webHidden/>
            <w:sz w:val="22"/>
            <w:szCs w:val="22"/>
          </w:rPr>
          <w:t>1</w:t>
        </w:r>
        <w:r w:rsidR="00181266">
          <w:rPr>
            <w:rFonts w:ascii="Arial" w:hAnsi="Arial" w:cs="Arial"/>
            <w:noProof/>
            <w:webHidden/>
            <w:sz w:val="22"/>
            <w:szCs w:val="22"/>
          </w:rPr>
          <w:t>2</w:t>
        </w:r>
        <w:r w:rsidRPr="00700E79">
          <w:rPr>
            <w:rFonts w:ascii="Arial" w:hAnsi="Arial" w:cs="Arial"/>
            <w:webHidden/>
            <w:sz w:val="22"/>
            <w:szCs w:val="22"/>
          </w:rPr>
          <w:fldChar w:fldCharType="end"/>
        </w:r>
      </w:hyperlink>
    </w:p>
    <w:p w14:paraId="0EADBF3A" w14:textId="1C0A9AC6" w:rsidR="00700E79" w:rsidRPr="00700E79" w:rsidRDefault="00700E79" w:rsidP="00700E79">
      <w:pPr>
        <w:pStyle w:val="TOC2"/>
        <w:spacing w:before="0"/>
        <w:rPr>
          <w:rFonts w:ascii="Arial" w:eastAsiaTheme="minorEastAsia" w:hAnsi="Arial" w:cs="Arial"/>
          <w:b w:val="0"/>
          <w:bCs w:val="0"/>
          <w:sz w:val="22"/>
          <w:szCs w:val="22"/>
          <w:lang w:eastAsia="en-GB"/>
        </w:rPr>
      </w:pPr>
      <w:hyperlink w:anchor="_Toc103174455" w:history="1">
        <w:r w:rsidRPr="00700E79">
          <w:rPr>
            <w:rStyle w:val="Hyperlink"/>
            <w:rFonts w:ascii="Arial" w:hAnsi="Arial" w:cs="Arial"/>
            <w:sz w:val="22"/>
            <w:szCs w:val="22"/>
          </w:rPr>
          <w:t>5.9</w:t>
        </w:r>
        <w:r w:rsidRPr="00700E79">
          <w:rPr>
            <w:rFonts w:ascii="Arial" w:eastAsiaTheme="minorEastAsia" w:hAnsi="Arial" w:cs="Arial"/>
            <w:b w:val="0"/>
            <w:bCs w:val="0"/>
            <w:sz w:val="22"/>
            <w:szCs w:val="22"/>
            <w:lang w:eastAsia="en-GB"/>
          </w:rPr>
          <w:tab/>
        </w:r>
        <w:r w:rsidRPr="00700E79">
          <w:rPr>
            <w:rStyle w:val="Hyperlink"/>
            <w:rFonts w:ascii="Arial" w:hAnsi="Arial" w:cs="Arial"/>
            <w:sz w:val="22"/>
            <w:szCs w:val="22"/>
          </w:rPr>
          <w:t>Allocation of request for draft response</w:t>
        </w:r>
        <w:r w:rsidRPr="00700E79">
          <w:rPr>
            <w:rFonts w:ascii="Arial" w:hAnsi="Arial" w:cs="Arial"/>
            <w:webHidden/>
            <w:sz w:val="22"/>
            <w:szCs w:val="22"/>
          </w:rPr>
          <w:tab/>
        </w:r>
        <w:r w:rsidRPr="00700E79">
          <w:rPr>
            <w:rFonts w:ascii="Arial" w:hAnsi="Arial" w:cs="Arial"/>
            <w:webHidden/>
            <w:sz w:val="22"/>
            <w:szCs w:val="22"/>
          </w:rPr>
          <w:fldChar w:fldCharType="begin"/>
        </w:r>
        <w:r w:rsidRPr="00700E79">
          <w:rPr>
            <w:rFonts w:ascii="Arial" w:hAnsi="Arial" w:cs="Arial"/>
            <w:webHidden/>
            <w:sz w:val="22"/>
            <w:szCs w:val="22"/>
          </w:rPr>
          <w:instrText xml:space="preserve"> PAGEREF _Toc103174455 \h </w:instrText>
        </w:r>
        <w:r w:rsidRPr="00700E79">
          <w:rPr>
            <w:rFonts w:ascii="Arial" w:hAnsi="Arial" w:cs="Arial"/>
            <w:webHidden/>
            <w:sz w:val="22"/>
            <w:szCs w:val="22"/>
          </w:rPr>
        </w:r>
        <w:r w:rsidRPr="00700E79">
          <w:rPr>
            <w:rFonts w:ascii="Arial" w:hAnsi="Arial" w:cs="Arial"/>
            <w:webHidden/>
            <w:sz w:val="22"/>
            <w:szCs w:val="22"/>
          </w:rPr>
          <w:fldChar w:fldCharType="separate"/>
        </w:r>
        <w:r w:rsidRPr="00700E79">
          <w:rPr>
            <w:rFonts w:ascii="Arial" w:hAnsi="Arial" w:cs="Arial"/>
            <w:noProof/>
            <w:webHidden/>
            <w:sz w:val="22"/>
            <w:szCs w:val="22"/>
          </w:rPr>
          <w:t>1</w:t>
        </w:r>
        <w:r w:rsidR="000A7747">
          <w:rPr>
            <w:rFonts w:ascii="Arial" w:hAnsi="Arial" w:cs="Arial"/>
            <w:noProof/>
            <w:webHidden/>
            <w:sz w:val="22"/>
            <w:szCs w:val="22"/>
          </w:rPr>
          <w:t>2</w:t>
        </w:r>
        <w:r w:rsidRPr="00700E79">
          <w:rPr>
            <w:rFonts w:ascii="Arial" w:hAnsi="Arial" w:cs="Arial"/>
            <w:webHidden/>
            <w:sz w:val="22"/>
            <w:szCs w:val="22"/>
          </w:rPr>
          <w:fldChar w:fldCharType="end"/>
        </w:r>
      </w:hyperlink>
    </w:p>
    <w:p w14:paraId="3A8DC1A1" w14:textId="055749A6" w:rsidR="00700E79" w:rsidRPr="00700E79" w:rsidRDefault="00700E79" w:rsidP="00700E79">
      <w:pPr>
        <w:pStyle w:val="TOC2"/>
        <w:spacing w:before="0"/>
        <w:rPr>
          <w:rFonts w:ascii="Arial" w:eastAsiaTheme="minorEastAsia" w:hAnsi="Arial" w:cs="Arial"/>
          <w:b w:val="0"/>
          <w:bCs w:val="0"/>
          <w:sz w:val="22"/>
          <w:szCs w:val="22"/>
          <w:lang w:eastAsia="en-GB"/>
        </w:rPr>
      </w:pPr>
      <w:hyperlink w:anchor="_Toc103174456" w:history="1">
        <w:r w:rsidRPr="00700E79">
          <w:rPr>
            <w:rStyle w:val="Hyperlink"/>
            <w:rFonts w:ascii="Arial" w:hAnsi="Arial" w:cs="Arial"/>
            <w:sz w:val="22"/>
            <w:szCs w:val="22"/>
          </w:rPr>
          <w:t>5.10</w:t>
        </w:r>
        <w:r w:rsidRPr="00700E79">
          <w:rPr>
            <w:rFonts w:ascii="Arial" w:eastAsiaTheme="minorEastAsia" w:hAnsi="Arial" w:cs="Arial"/>
            <w:b w:val="0"/>
            <w:bCs w:val="0"/>
            <w:sz w:val="22"/>
            <w:szCs w:val="22"/>
            <w:lang w:eastAsia="en-GB"/>
          </w:rPr>
          <w:tab/>
        </w:r>
        <w:r w:rsidRPr="00700E79">
          <w:rPr>
            <w:rStyle w:val="Hyperlink"/>
            <w:rFonts w:ascii="Arial" w:hAnsi="Arial" w:cs="Arial"/>
            <w:sz w:val="22"/>
            <w:szCs w:val="22"/>
          </w:rPr>
          <w:t>Conditions and exemptions</w:t>
        </w:r>
        <w:r w:rsidRPr="00700E79">
          <w:rPr>
            <w:rFonts w:ascii="Arial" w:hAnsi="Arial" w:cs="Arial"/>
            <w:webHidden/>
            <w:sz w:val="22"/>
            <w:szCs w:val="22"/>
          </w:rPr>
          <w:tab/>
        </w:r>
        <w:r w:rsidRPr="00700E79">
          <w:rPr>
            <w:rFonts w:ascii="Arial" w:hAnsi="Arial" w:cs="Arial"/>
            <w:webHidden/>
            <w:sz w:val="22"/>
            <w:szCs w:val="22"/>
          </w:rPr>
          <w:fldChar w:fldCharType="begin"/>
        </w:r>
        <w:r w:rsidRPr="00700E79">
          <w:rPr>
            <w:rFonts w:ascii="Arial" w:hAnsi="Arial" w:cs="Arial"/>
            <w:webHidden/>
            <w:sz w:val="22"/>
            <w:szCs w:val="22"/>
          </w:rPr>
          <w:instrText xml:space="preserve"> PAGEREF _Toc103174456 \h </w:instrText>
        </w:r>
        <w:r w:rsidRPr="00700E79">
          <w:rPr>
            <w:rFonts w:ascii="Arial" w:hAnsi="Arial" w:cs="Arial"/>
            <w:webHidden/>
            <w:sz w:val="22"/>
            <w:szCs w:val="22"/>
          </w:rPr>
        </w:r>
        <w:r w:rsidRPr="00700E79">
          <w:rPr>
            <w:rFonts w:ascii="Arial" w:hAnsi="Arial" w:cs="Arial"/>
            <w:webHidden/>
            <w:sz w:val="22"/>
            <w:szCs w:val="22"/>
          </w:rPr>
          <w:fldChar w:fldCharType="separate"/>
        </w:r>
        <w:r w:rsidRPr="00700E79">
          <w:rPr>
            <w:rFonts w:ascii="Arial" w:hAnsi="Arial" w:cs="Arial"/>
            <w:noProof/>
            <w:webHidden/>
            <w:sz w:val="22"/>
            <w:szCs w:val="22"/>
          </w:rPr>
          <w:t>1</w:t>
        </w:r>
        <w:r w:rsidR="000A7747">
          <w:rPr>
            <w:rFonts w:ascii="Arial" w:hAnsi="Arial" w:cs="Arial"/>
            <w:noProof/>
            <w:webHidden/>
            <w:sz w:val="22"/>
            <w:szCs w:val="22"/>
          </w:rPr>
          <w:t>3</w:t>
        </w:r>
        <w:r w:rsidRPr="00700E79">
          <w:rPr>
            <w:rFonts w:ascii="Arial" w:hAnsi="Arial" w:cs="Arial"/>
            <w:webHidden/>
            <w:sz w:val="22"/>
            <w:szCs w:val="22"/>
          </w:rPr>
          <w:fldChar w:fldCharType="end"/>
        </w:r>
      </w:hyperlink>
    </w:p>
    <w:p w14:paraId="6B4A01BF" w14:textId="77777777" w:rsidR="00700E79" w:rsidRPr="00700E79" w:rsidRDefault="00700E79" w:rsidP="00700E79">
      <w:pPr>
        <w:pStyle w:val="TOC2"/>
        <w:spacing w:before="0"/>
        <w:rPr>
          <w:rFonts w:ascii="Arial" w:eastAsiaTheme="minorEastAsia" w:hAnsi="Arial" w:cs="Arial"/>
          <w:b w:val="0"/>
          <w:bCs w:val="0"/>
          <w:sz w:val="22"/>
          <w:szCs w:val="22"/>
          <w:lang w:eastAsia="en-GB"/>
        </w:rPr>
      </w:pPr>
      <w:hyperlink w:anchor="_Toc103174457" w:history="1">
        <w:r w:rsidRPr="00700E79">
          <w:rPr>
            <w:rStyle w:val="Hyperlink"/>
            <w:rFonts w:ascii="Arial" w:hAnsi="Arial" w:cs="Arial"/>
            <w:sz w:val="22"/>
            <w:szCs w:val="22"/>
          </w:rPr>
          <w:t>5.11</w:t>
        </w:r>
        <w:r w:rsidRPr="00700E79">
          <w:rPr>
            <w:rFonts w:ascii="Arial" w:eastAsiaTheme="minorEastAsia" w:hAnsi="Arial" w:cs="Arial"/>
            <w:b w:val="0"/>
            <w:bCs w:val="0"/>
            <w:sz w:val="22"/>
            <w:szCs w:val="22"/>
            <w:lang w:eastAsia="en-GB"/>
          </w:rPr>
          <w:tab/>
        </w:r>
        <w:r w:rsidRPr="00700E79">
          <w:rPr>
            <w:rStyle w:val="Hyperlink"/>
            <w:rFonts w:ascii="Arial" w:hAnsi="Arial" w:cs="Arial"/>
            <w:sz w:val="22"/>
            <w:szCs w:val="22"/>
          </w:rPr>
          <w:t>Vexatious or repeated requests</w:t>
        </w:r>
        <w:r w:rsidRPr="00700E79">
          <w:rPr>
            <w:rFonts w:ascii="Arial" w:hAnsi="Arial" w:cs="Arial"/>
            <w:webHidden/>
            <w:sz w:val="22"/>
            <w:szCs w:val="22"/>
          </w:rPr>
          <w:tab/>
        </w:r>
        <w:r w:rsidRPr="00700E79">
          <w:rPr>
            <w:rFonts w:ascii="Arial" w:hAnsi="Arial" w:cs="Arial"/>
            <w:webHidden/>
            <w:sz w:val="22"/>
            <w:szCs w:val="22"/>
          </w:rPr>
          <w:fldChar w:fldCharType="begin"/>
        </w:r>
        <w:r w:rsidRPr="00700E79">
          <w:rPr>
            <w:rFonts w:ascii="Arial" w:hAnsi="Arial" w:cs="Arial"/>
            <w:webHidden/>
            <w:sz w:val="22"/>
            <w:szCs w:val="22"/>
          </w:rPr>
          <w:instrText xml:space="preserve"> PAGEREF _Toc103174457 \h </w:instrText>
        </w:r>
        <w:r w:rsidRPr="00700E79">
          <w:rPr>
            <w:rFonts w:ascii="Arial" w:hAnsi="Arial" w:cs="Arial"/>
            <w:webHidden/>
            <w:sz w:val="22"/>
            <w:szCs w:val="22"/>
          </w:rPr>
        </w:r>
        <w:r w:rsidRPr="00700E79">
          <w:rPr>
            <w:rFonts w:ascii="Arial" w:hAnsi="Arial" w:cs="Arial"/>
            <w:webHidden/>
            <w:sz w:val="22"/>
            <w:szCs w:val="22"/>
          </w:rPr>
          <w:fldChar w:fldCharType="separate"/>
        </w:r>
        <w:r w:rsidRPr="00700E79">
          <w:rPr>
            <w:rFonts w:ascii="Arial" w:hAnsi="Arial" w:cs="Arial"/>
            <w:noProof/>
            <w:webHidden/>
            <w:sz w:val="22"/>
            <w:szCs w:val="22"/>
          </w:rPr>
          <w:t>14</w:t>
        </w:r>
        <w:r w:rsidRPr="00700E79">
          <w:rPr>
            <w:rFonts w:ascii="Arial" w:hAnsi="Arial" w:cs="Arial"/>
            <w:webHidden/>
            <w:sz w:val="22"/>
            <w:szCs w:val="22"/>
          </w:rPr>
          <w:fldChar w:fldCharType="end"/>
        </w:r>
      </w:hyperlink>
    </w:p>
    <w:p w14:paraId="1131E870" w14:textId="278BC5C0" w:rsidR="00700E79" w:rsidRPr="00700E79" w:rsidRDefault="00700E79" w:rsidP="00700E79">
      <w:pPr>
        <w:pStyle w:val="TOC2"/>
        <w:spacing w:before="0"/>
        <w:rPr>
          <w:rFonts w:ascii="Arial" w:eastAsiaTheme="minorEastAsia" w:hAnsi="Arial" w:cs="Arial"/>
          <w:b w:val="0"/>
          <w:bCs w:val="0"/>
          <w:sz w:val="22"/>
          <w:szCs w:val="22"/>
          <w:lang w:eastAsia="en-GB"/>
        </w:rPr>
      </w:pPr>
      <w:hyperlink w:anchor="_Toc103174458" w:history="1">
        <w:r w:rsidRPr="00700E79">
          <w:rPr>
            <w:rStyle w:val="Hyperlink"/>
            <w:rFonts w:ascii="Arial" w:hAnsi="Arial" w:cs="Arial"/>
            <w:sz w:val="22"/>
            <w:szCs w:val="22"/>
          </w:rPr>
          <w:t>5.12</w:t>
        </w:r>
        <w:r w:rsidRPr="00700E79">
          <w:rPr>
            <w:rFonts w:ascii="Arial" w:eastAsiaTheme="minorEastAsia" w:hAnsi="Arial" w:cs="Arial"/>
            <w:b w:val="0"/>
            <w:bCs w:val="0"/>
            <w:sz w:val="22"/>
            <w:szCs w:val="22"/>
            <w:lang w:eastAsia="en-GB"/>
          </w:rPr>
          <w:tab/>
        </w:r>
        <w:r w:rsidRPr="00700E79">
          <w:rPr>
            <w:rStyle w:val="Hyperlink"/>
            <w:rFonts w:ascii="Arial" w:hAnsi="Arial" w:cs="Arial"/>
            <w:sz w:val="22"/>
            <w:szCs w:val="22"/>
          </w:rPr>
          <w:t>Charges and fees</w:t>
        </w:r>
        <w:r w:rsidRPr="00700E79">
          <w:rPr>
            <w:rFonts w:ascii="Arial" w:hAnsi="Arial" w:cs="Arial"/>
            <w:webHidden/>
            <w:sz w:val="22"/>
            <w:szCs w:val="22"/>
          </w:rPr>
          <w:tab/>
        </w:r>
        <w:r w:rsidRPr="00700E79">
          <w:rPr>
            <w:rFonts w:ascii="Arial" w:hAnsi="Arial" w:cs="Arial"/>
            <w:webHidden/>
            <w:sz w:val="22"/>
            <w:szCs w:val="22"/>
          </w:rPr>
          <w:fldChar w:fldCharType="begin"/>
        </w:r>
        <w:r w:rsidRPr="00700E79">
          <w:rPr>
            <w:rFonts w:ascii="Arial" w:hAnsi="Arial" w:cs="Arial"/>
            <w:webHidden/>
            <w:sz w:val="22"/>
            <w:szCs w:val="22"/>
          </w:rPr>
          <w:instrText xml:space="preserve"> PAGEREF _Toc103174458 \h </w:instrText>
        </w:r>
        <w:r w:rsidRPr="00700E79">
          <w:rPr>
            <w:rFonts w:ascii="Arial" w:hAnsi="Arial" w:cs="Arial"/>
            <w:webHidden/>
            <w:sz w:val="22"/>
            <w:szCs w:val="22"/>
          </w:rPr>
        </w:r>
        <w:r w:rsidRPr="00700E79">
          <w:rPr>
            <w:rFonts w:ascii="Arial" w:hAnsi="Arial" w:cs="Arial"/>
            <w:webHidden/>
            <w:sz w:val="22"/>
            <w:szCs w:val="22"/>
          </w:rPr>
          <w:fldChar w:fldCharType="separate"/>
        </w:r>
        <w:r w:rsidRPr="00700E79">
          <w:rPr>
            <w:rFonts w:ascii="Arial" w:hAnsi="Arial" w:cs="Arial"/>
            <w:noProof/>
            <w:webHidden/>
            <w:sz w:val="22"/>
            <w:szCs w:val="22"/>
          </w:rPr>
          <w:t>1</w:t>
        </w:r>
        <w:r w:rsidR="000A7747">
          <w:rPr>
            <w:rFonts w:ascii="Arial" w:hAnsi="Arial" w:cs="Arial"/>
            <w:noProof/>
            <w:webHidden/>
            <w:sz w:val="22"/>
            <w:szCs w:val="22"/>
          </w:rPr>
          <w:t>4</w:t>
        </w:r>
        <w:r w:rsidRPr="00700E79">
          <w:rPr>
            <w:rFonts w:ascii="Arial" w:hAnsi="Arial" w:cs="Arial"/>
            <w:webHidden/>
            <w:sz w:val="22"/>
            <w:szCs w:val="22"/>
          </w:rPr>
          <w:fldChar w:fldCharType="end"/>
        </w:r>
      </w:hyperlink>
    </w:p>
    <w:p w14:paraId="42AEC177" w14:textId="5AB83FD1" w:rsidR="00700E79" w:rsidRPr="00700E79" w:rsidRDefault="00700E79" w:rsidP="00700E79">
      <w:pPr>
        <w:pStyle w:val="TOC2"/>
        <w:spacing w:before="0"/>
        <w:rPr>
          <w:rFonts w:ascii="Arial" w:eastAsiaTheme="minorEastAsia" w:hAnsi="Arial" w:cs="Arial"/>
          <w:b w:val="0"/>
          <w:bCs w:val="0"/>
          <w:sz w:val="22"/>
          <w:szCs w:val="22"/>
          <w:lang w:eastAsia="en-GB"/>
        </w:rPr>
      </w:pPr>
      <w:hyperlink w:anchor="_Toc103174459" w:history="1">
        <w:r w:rsidRPr="00700E79">
          <w:rPr>
            <w:rStyle w:val="Hyperlink"/>
            <w:rFonts w:ascii="Arial" w:hAnsi="Arial" w:cs="Arial"/>
            <w:sz w:val="22"/>
            <w:szCs w:val="22"/>
          </w:rPr>
          <w:t>5.13</w:t>
        </w:r>
        <w:r w:rsidRPr="00700E79">
          <w:rPr>
            <w:rFonts w:ascii="Arial" w:eastAsiaTheme="minorEastAsia" w:hAnsi="Arial" w:cs="Arial"/>
            <w:b w:val="0"/>
            <w:bCs w:val="0"/>
            <w:sz w:val="22"/>
            <w:szCs w:val="22"/>
            <w:lang w:eastAsia="en-GB"/>
          </w:rPr>
          <w:tab/>
        </w:r>
        <w:r w:rsidRPr="00700E79">
          <w:rPr>
            <w:rStyle w:val="Hyperlink"/>
            <w:rFonts w:ascii="Arial" w:hAnsi="Arial" w:cs="Arial"/>
            <w:sz w:val="22"/>
            <w:szCs w:val="22"/>
          </w:rPr>
          <w:t>Means by which information will be conveyed</w:t>
        </w:r>
        <w:r w:rsidRPr="00700E79">
          <w:rPr>
            <w:rFonts w:ascii="Arial" w:hAnsi="Arial" w:cs="Arial"/>
            <w:webHidden/>
            <w:sz w:val="22"/>
            <w:szCs w:val="22"/>
          </w:rPr>
          <w:tab/>
        </w:r>
        <w:r w:rsidRPr="00700E79">
          <w:rPr>
            <w:rFonts w:ascii="Arial" w:hAnsi="Arial" w:cs="Arial"/>
            <w:webHidden/>
            <w:sz w:val="22"/>
            <w:szCs w:val="22"/>
          </w:rPr>
          <w:fldChar w:fldCharType="begin"/>
        </w:r>
        <w:r w:rsidRPr="00700E79">
          <w:rPr>
            <w:rFonts w:ascii="Arial" w:hAnsi="Arial" w:cs="Arial"/>
            <w:webHidden/>
            <w:sz w:val="22"/>
            <w:szCs w:val="22"/>
          </w:rPr>
          <w:instrText xml:space="preserve"> PAGEREF _Toc103174459 \h </w:instrText>
        </w:r>
        <w:r w:rsidRPr="00700E79">
          <w:rPr>
            <w:rFonts w:ascii="Arial" w:hAnsi="Arial" w:cs="Arial"/>
            <w:webHidden/>
            <w:sz w:val="22"/>
            <w:szCs w:val="22"/>
          </w:rPr>
        </w:r>
        <w:r w:rsidRPr="00700E79">
          <w:rPr>
            <w:rFonts w:ascii="Arial" w:hAnsi="Arial" w:cs="Arial"/>
            <w:webHidden/>
            <w:sz w:val="22"/>
            <w:szCs w:val="22"/>
          </w:rPr>
          <w:fldChar w:fldCharType="separate"/>
        </w:r>
        <w:r w:rsidRPr="00700E79">
          <w:rPr>
            <w:rFonts w:ascii="Arial" w:hAnsi="Arial" w:cs="Arial"/>
            <w:noProof/>
            <w:webHidden/>
            <w:sz w:val="22"/>
            <w:szCs w:val="22"/>
          </w:rPr>
          <w:t>1</w:t>
        </w:r>
        <w:r w:rsidR="000A7747">
          <w:rPr>
            <w:rFonts w:ascii="Arial" w:hAnsi="Arial" w:cs="Arial"/>
            <w:noProof/>
            <w:webHidden/>
            <w:sz w:val="22"/>
            <w:szCs w:val="22"/>
          </w:rPr>
          <w:t>5</w:t>
        </w:r>
        <w:r w:rsidRPr="00700E79">
          <w:rPr>
            <w:rFonts w:ascii="Arial" w:hAnsi="Arial" w:cs="Arial"/>
            <w:webHidden/>
            <w:sz w:val="22"/>
            <w:szCs w:val="22"/>
          </w:rPr>
          <w:fldChar w:fldCharType="end"/>
        </w:r>
      </w:hyperlink>
    </w:p>
    <w:p w14:paraId="4540D596" w14:textId="77777777" w:rsidR="00700E79" w:rsidRPr="00700E79" w:rsidRDefault="00700E79" w:rsidP="00700E79">
      <w:pPr>
        <w:pStyle w:val="TOC2"/>
        <w:spacing w:before="0"/>
        <w:rPr>
          <w:rFonts w:ascii="Arial" w:eastAsiaTheme="minorEastAsia" w:hAnsi="Arial" w:cs="Arial"/>
          <w:b w:val="0"/>
          <w:bCs w:val="0"/>
          <w:sz w:val="22"/>
          <w:szCs w:val="22"/>
          <w:lang w:eastAsia="en-GB"/>
        </w:rPr>
      </w:pPr>
      <w:hyperlink w:anchor="_Toc103174460" w:history="1">
        <w:r w:rsidRPr="00700E79">
          <w:rPr>
            <w:rStyle w:val="Hyperlink"/>
            <w:rFonts w:ascii="Arial" w:hAnsi="Arial" w:cs="Arial"/>
            <w:sz w:val="22"/>
            <w:szCs w:val="22"/>
          </w:rPr>
          <w:t>5.14</w:t>
        </w:r>
        <w:r w:rsidRPr="00700E79">
          <w:rPr>
            <w:rFonts w:ascii="Arial" w:eastAsiaTheme="minorEastAsia" w:hAnsi="Arial" w:cs="Arial"/>
            <w:b w:val="0"/>
            <w:bCs w:val="0"/>
            <w:sz w:val="22"/>
            <w:szCs w:val="22"/>
            <w:lang w:eastAsia="en-GB"/>
          </w:rPr>
          <w:tab/>
        </w:r>
        <w:r w:rsidRPr="00700E79">
          <w:rPr>
            <w:rStyle w:val="Hyperlink"/>
            <w:rFonts w:ascii="Arial" w:hAnsi="Arial" w:cs="Arial"/>
            <w:sz w:val="22"/>
            <w:szCs w:val="22"/>
          </w:rPr>
          <w:t>Drafting of response</w:t>
        </w:r>
        <w:r w:rsidRPr="00700E79">
          <w:rPr>
            <w:rFonts w:ascii="Arial" w:hAnsi="Arial" w:cs="Arial"/>
            <w:webHidden/>
            <w:sz w:val="22"/>
            <w:szCs w:val="22"/>
          </w:rPr>
          <w:tab/>
        </w:r>
        <w:r w:rsidRPr="00700E79">
          <w:rPr>
            <w:rFonts w:ascii="Arial" w:hAnsi="Arial" w:cs="Arial"/>
            <w:webHidden/>
            <w:sz w:val="22"/>
            <w:szCs w:val="22"/>
          </w:rPr>
          <w:fldChar w:fldCharType="begin"/>
        </w:r>
        <w:r w:rsidRPr="00700E79">
          <w:rPr>
            <w:rFonts w:ascii="Arial" w:hAnsi="Arial" w:cs="Arial"/>
            <w:webHidden/>
            <w:sz w:val="22"/>
            <w:szCs w:val="22"/>
          </w:rPr>
          <w:instrText xml:space="preserve"> PAGEREF _Toc103174460 \h </w:instrText>
        </w:r>
        <w:r w:rsidRPr="00700E79">
          <w:rPr>
            <w:rFonts w:ascii="Arial" w:hAnsi="Arial" w:cs="Arial"/>
            <w:webHidden/>
            <w:sz w:val="22"/>
            <w:szCs w:val="22"/>
          </w:rPr>
        </w:r>
        <w:r w:rsidRPr="00700E79">
          <w:rPr>
            <w:rFonts w:ascii="Arial" w:hAnsi="Arial" w:cs="Arial"/>
            <w:webHidden/>
            <w:sz w:val="22"/>
            <w:szCs w:val="22"/>
          </w:rPr>
          <w:fldChar w:fldCharType="separate"/>
        </w:r>
        <w:r w:rsidRPr="00700E79">
          <w:rPr>
            <w:rFonts w:ascii="Arial" w:hAnsi="Arial" w:cs="Arial"/>
            <w:noProof/>
            <w:webHidden/>
            <w:sz w:val="22"/>
            <w:szCs w:val="22"/>
          </w:rPr>
          <w:t>16</w:t>
        </w:r>
        <w:r w:rsidRPr="00700E79">
          <w:rPr>
            <w:rFonts w:ascii="Arial" w:hAnsi="Arial" w:cs="Arial"/>
            <w:webHidden/>
            <w:sz w:val="22"/>
            <w:szCs w:val="22"/>
          </w:rPr>
          <w:fldChar w:fldCharType="end"/>
        </w:r>
      </w:hyperlink>
    </w:p>
    <w:p w14:paraId="634EAFC9" w14:textId="77777777" w:rsidR="00700E79" w:rsidRPr="00700E79" w:rsidRDefault="00700E79" w:rsidP="00700E79">
      <w:pPr>
        <w:pStyle w:val="TOC2"/>
        <w:spacing w:before="0"/>
        <w:rPr>
          <w:rFonts w:ascii="Arial" w:eastAsiaTheme="minorEastAsia" w:hAnsi="Arial" w:cs="Arial"/>
          <w:b w:val="0"/>
          <w:bCs w:val="0"/>
          <w:sz w:val="22"/>
          <w:szCs w:val="22"/>
          <w:lang w:eastAsia="en-GB"/>
        </w:rPr>
      </w:pPr>
      <w:hyperlink w:anchor="_Toc103174461" w:history="1">
        <w:r w:rsidRPr="00700E79">
          <w:rPr>
            <w:rStyle w:val="Hyperlink"/>
            <w:rFonts w:ascii="Arial" w:hAnsi="Arial" w:cs="Arial"/>
            <w:sz w:val="22"/>
            <w:szCs w:val="22"/>
          </w:rPr>
          <w:t>5.15</w:t>
        </w:r>
        <w:r w:rsidRPr="00700E79">
          <w:rPr>
            <w:rFonts w:ascii="Arial" w:eastAsiaTheme="minorEastAsia" w:hAnsi="Arial" w:cs="Arial"/>
            <w:b w:val="0"/>
            <w:bCs w:val="0"/>
            <w:sz w:val="22"/>
            <w:szCs w:val="22"/>
            <w:lang w:eastAsia="en-GB"/>
          </w:rPr>
          <w:tab/>
        </w:r>
        <w:r w:rsidRPr="00700E79">
          <w:rPr>
            <w:rStyle w:val="Hyperlink"/>
            <w:rFonts w:ascii="Arial" w:hAnsi="Arial" w:cs="Arial"/>
            <w:sz w:val="22"/>
            <w:szCs w:val="22"/>
          </w:rPr>
          <w:t>Approval of response by senior management</w:t>
        </w:r>
        <w:r w:rsidRPr="00700E79">
          <w:rPr>
            <w:rFonts w:ascii="Arial" w:hAnsi="Arial" w:cs="Arial"/>
            <w:webHidden/>
            <w:sz w:val="22"/>
            <w:szCs w:val="22"/>
          </w:rPr>
          <w:tab/>
        </w:r>
        <w:r w:rsidRPr="00700E79">
          <w:rPr>
            <w:rFonts w:ascii="Arial" w:hAnsi="Arial" w:cs="Arial"/>
            <w:webHidden/>
            <w:sz w:val="22"/>
            <w:szCs w:val="22"/>
          </w:rPr>
          <w:fldChar w:fldCharType="begin"/>
        </w:r>
        <w:r w:rsidRPr="00700E79">
          <w:rPr>
            <w:rFonts w:ascii="Arial" w:hAnsi="Arial" w:cs="Arial"/>
            <w:webHidden/>
            <w:sz w:val="22"/>
            <w:szCs w:val="22"/>
          </w:rPr>
          <w:instrText xml:space="preserve"> PAGEREF _Toc103174461 \h </w:instrText>
        </w:r>
        <w:r w:rsidRPr="00700E79">
          <w:rPr>
            <w:rFonts w:ascii="Arial" w:hAnsi="Arial" w:cs="Arial"/>
            <w:webHidden/>
            <w:sz w:val="22"/>
            <w:szCs w:val="22"/>
          </w:rPr>
        </w:r>
        <w:r w:rsidRPr="00700E79">
          <w:rPr>
            <w:rFonts w:ascii="Arial" w:hAnsi="Arial" w:cs="Arial"/>
            <w:webHidden/>
            <w:sz w:val="22"/>
            <w:szCs w:val="22"/>
          </w:rPr>
          <w:fldChar w:fldCharType="separate"/>
        </w:r>
        <w:r w:rsidRPr="00700E79">
          <w:rPr>
            <w:rFonts w:ascii="Arial" w:hAnsi="Arial" w:cs="Arial"/>
            <w:noProof/>
            <w:webHidden/>
            <w:sz w:val="22"/>
            <w:szCs w:val="22"/>
          </w:rPr>
          <w:t>16</w:t>
        </w:r>
        <w:r w:rsidRPr="00700E79">
          <w:rPr>
            <w:rFonts w:ascii="Arial" w:hAnsi="Arial" w:cs="Arial"/>
            <w:webHidden/>
            <w:sz w:val="22"/>
            <w:szCs w:val="22"/>
          </w:rPr>
          <w:fldChar w:fldCharType="end"/>
        </w:r>
      </w:hyperlink>
    </w:p>
    <w:p w14:paraId="5CBA991F" w14:textId="77777777" w:rsidR="00700E79" w:rsidRPr="00700E79" w:rsidRDefault="00700E79" w:rsidP="00700E79">
      <w:pPr>
        <w:pStyle w:val="TOC2"/>
        <w:spacing w:before="0"/>
        <w:rPr>
          <w:rFonts w:ascii="Arial" w:eastAsiaTheme="minorEastAsia" w:hAnsi="Arial" w:cs="Arial"/>
          <w:b w:val="0"/>
          <w:bCs w:val="0"/>
          <w:sz w:val="22"/>
          <w:szCs w:val="22"/>
          <w:lang w:eastAsia="en-GB"/>
        </w:rPr>
      </w:pPr>
      <w:hyperlink w:anchor="_Toc103174462" w:history="1">
        <w:r w:rsidRPr="00700E79">
          <w:rPr>
            <w:rStyle w:val="Hyperlink"/>
            <w:rFonts w:ascii="Arial" w:hAnsi="Arial" w:cs="Arial"/>
            <w:sz w:val="22"/>
            <w:szCs w:val="22"/>
          </w:rPr>
          <w:t>5.16</w:t>
        </w:r>
        <w:r w:rsidRPr="00700E79">
          <w:rPr>
            <w:rFonts w:ascii="Arial" w:eastAsiaTheme="minorEastAsia" w:hAnsi="Arial" w:cs="Arial"/>
            <w:b w:val="0"/>
            <w:bCs w:val="0"/>
            <w:sz w:val="22"/>
            <w:szCs w:val="22"/>
            <w:lang w:eastAsia="en-GB"/>
          </w:rPr>
          <w:tab/>
        </w:r>
        <w:r w:rsidRPr="00700E79">
          <w:rPr>
            <w:rStyle w:val="Hyperlink"/>
            <w:rFonts w:ascii="Arial" w:hAnsi="Arial" w:cs="Arial"/>
            <w:sz w:val="22"/>
            <w:szCs w:val="22"/>
          </w:rPr>
          <w:t>Final response sent to the applicant</w:t>
        </w:r>
        <w:r w:rsidRPr="00700E79">
          <w:rPr>
            <w:rFonts w:ascii="Arial" w:hAnsi="Arial" w:cs="Arial"/>
            <w:webHidden/>
            <w:sz w:val="22"/>
            <w:szCs w:val="22"/>
          </w:rPr>
          <w:tab/>
        </w:r>
        <w:r w:rsidRPr="00700E79">
          <w:rPr>
            <w:rFonts w:ascii="Arial" w:hAnsi="Arial" w:cs="Arial"/>
            <w:webHidden/>
            <w:sz w:val="22"/>
            <w:szCs w:val="22"/>
          </w:rPr>
          <w:fldChar w:fldCharType="begin"/>
        </w:r>
        <w:r w:rsidRPr="00700E79">
          <w:rPr>
            <w:rFonts w:ascii="Arial" w:hAnsi="Arial" w:cs="Arial"/>
            <w:webHidden/>
            <w:sz w:val="22"/>
            <w:szCs w:val="22"/>
          </w:rPr>
          <w:instrText xml:space="preserve"> PAGEREF _Toc103174462 \h </w:instrText>
        </w:r>
        <w:r w:rsidRPr="00700E79">
          <w:rPr>
            <w:rFonts w:ascii="Arial" w:hAnsi="Arial" w:cs="Arial"/>
            <w:webHidden/>
            <w:sz w:val="22"/>
            <w:szCs w:val="22"/>
          </w:rPr>
        </w:r>
        <w:r w:rsidRPr="00700E79">
          <w:rPr>
            <w:rFonts w:ascii="Arial" w:hAnsi="Arial" w:cs="Arial"/>
            <w:webHidden/>
            <w:sz w:val="22"/>
            <w:szCs w:val="22"/>
          </w:rPr>
          <w:fldChar w:fldCharType="separate"/>
        </w:r>
        <w:r w:rsidRPr="00700E79">
          <w:rPr>
            <w:rFonts w:ascii="Arial" w:hAnsi="Arial" w:cs="Arial"/>
            <w:noProof/>
            <w:webHidden/>
            <w:sz w:val="22"/>
            <w:szCs w:val="22"/>
          </w:rPr>
          <w:t>16</w:t>
        </w:r>
        <w:r w:rsidRPr="00700E79">
          <w:rPr>
            <w:rFonts w:ascii="Arial" w:hAnsi="Arial" w:cs="Arial"/>
            <w:webHidden/>
            <w:sz w:val="22"/>
            <w:szCs w:val="22"/>
          </w:rPr>
          <w:fldChar w:fldCharType="end"/>
        </w:r>
      </w:hyperlink>
    </w:p>
    <w:p w14:paraId="7D9111B3" w14:textId="4EF476A3" w:rsidR="00700E79" w:rsidRPr="00700E79" w:rsidRDefault="00700E79" w:rsidP="00700E79">
      <w:pPr>
        <w:pStyle w:val="TOC2"/>
        <w:spacing w:before="0"/>
        <w:rPr>
          <w:rFonts w:ascii="Arial" w:eastAsiaTheme="minorEastAsia" w:hAnsi="Arial" w:cs="Arial"/>
          <w:b w:val="0"/>
          <w:bCs w:val="0"/>
          <w:sz w:val="22"/>
          <w:szCs w:val="22"/>
          <w:lang w:eastAsia="en-GB"/>
        </w:rPr>
      </w:pPr>
      <w:hyperlink w:anchor="_Toc103174463" w:history="1">
        <w:r w:rsidRPr="00700E79">
          <w:rPr>
            <w:rStyle w:val="Hyperlink"/>
            <w:rFonts w:ascii="Arial" w:hAnsi="Arial" w:cs="Arial"/>
            <w:sz w:val="22"/>
            <w:szCs w:val="22"/>
          </w:rPr>
          <w:t>5.17</w:t>
        </w:r>
        <w:r w:rsidRPr="00700E79">
          <w:rPr>
            <w:rFonts w:ascii="Arial" w:eastAsiaTheme="minorEastAsia" w:hAnsi="Arial" w:cs="Arial"/>
            <w:b w:val="0"/>
            <w:bCs w:val="0"/>
            <w:sz w:val="22"/>
            <w:szCs w:val="22"/>
            <w:lang w:eastAsia="en-GB"/>
          </w:rPr>
          <w:tab/>
        </w:r>
        <w:r w:rsidRPr="00700E79">
          <w:rPr>
            <w:rStyle w:val="Hyperlink"/>
            <w:rFonts w:ascii="Arial" w:hAnsi="Arial" w:cs="Arial"/>
            <w:sz w:val="22"/>
            <w:szCs w:val="22"/>
          </w:rPr>
          <w:t>Duty to provide assistance</w:t>
        </w:r>
        <w:r w:rsidRPr="00700E79">
          <w:rPr>
            <w:rFonts w:ascii="Arial" w:hAnsi="Arial" w:cs="Arial"/>
            <w:webHidden/>
            <w:sz w:val="22"/>
            <w:szCs w:val="22"/>
          </w:rPr>
          <w:tab/>
        </w:r>
        <w:r w:rsidRPr="00700E79">
          <w:rPr>
            <w:rFonts w:ascii="Arial" w:hAnsi="Arial" w:cs="Arial"/>
            <w:webHidden/>
            <w:sz w:val="22"/>
            <w:szCs w:val="22"/>
          </w:rPr>
          <w:fldChar w:fldCharType="begin"/>
        </w:r>
        <w:r w:rsidRPr="00700E79">
          <w:rPr>
            <w:rFonts w:ascii="Arial" w:hAnsi="Arial" w:cs="Arial"/>
            <w:webHidden/>
            <w:sz w:val="22"/>
            <w:szCs w:val="22"/>
          </w:rPr>
          <w:instrText xml:space="preserve"> PAGEREF _Toc103174463 \h </w:instrText>
        </w:r>
        <w:r w:rsidRPr="00700E79">
          <w:rPr>
            <w:rFonts w:ascii="Arial" w:hAnsi="Arial" w:cs="Arial"/>
            <w:webHidden/>
            <w:sz w:val="22"/>
            <w:szCs w:val="22"/>
          </w:rPr>
        </w:r>
        <w:r w:rsidRPr="00700E79">
          <w:rPr>
            <w:rFonts w:ascii="Arial" w:hAnsi="Arial" w:cs="Arial"/>
            <w:webHidden/>
            <w:sz w:val="22"/>
            <w:szCs w:val="22"/>
          </w:rPr>
          <w:fldChar w:fldCharType="separate"/>
        </w:r>
        <w:r w:rsidRPr="00700E79">
          <w:rPr>
            <w:rFonts w:ascii="Arial" w:hAnsi="Arial" w:cs="Arial"/>
            <w:noProof/>
            <w:webHidden/>
            <w:sz w:val="22"/>
            <w:szCs w:val="22"/>
          </w:rPr>
          <w:t>1</w:t>
        </w:r>
        <w:r w:rsidR="000A7747">
          <w:rPr>
            <w:rFonts w:ascii="Arial" w:hAnsi="Arial" w:cs="Arial"/>
            <w:noProof/>
            <w:webHidden/>
            <w:sz w:val="22"/>
            <w:szCs w:val="22"/>
          </w:rPr>
          <w:t>6</w:t>
        </w:r>
        <w:r w:rsidRPr="00700E79">
          <w:rPr>
            <w:rFonts w:ascii="Arial" w:hAnsi="Arial" w:cs="Arial"/>
            <w:webHidden/>
            <w:sz w:val="22"/>
            <w:szCs w:val="22"/>
          </w:rPr>
          <w:fldChar w:fldCharType="end"/>
        </w:r>
      </w:hyperlink>
    </w:p>
    <w:p w14:paraId="4160FF41" w14:textId="77777777" w:rsidR="00700E79" w:rsidRPr="00700E79" w:rsidRDefault="00700E79" w:rsidP="00700E79">
      <w:pPr>
        <w:pStyle w:val="TOC2"/>
        <w:spacing w:before="0"/>
        <w:rPr>
          <w:rFonts w:ascii="Arial" w:eastAsiaTheme="minorEastAsia" w:hAnsi="Arial" w:cs="Arial"/>
          <w:b w:val="0"/>
          <w:bCs w:val="0"/>
          <w:sz w:val="22"/>
          <w:szCs w:val="22"/>
          <w:lang w:eastAsia="en-GB"/>
        </w:rPr>
      </w:pPr>
      <w:hyperlink w:anchor="_Toc103174464" w:history="1">
        <w:r w:rsidRPr="00700E79">
          <w:rPr>
            <w:rStyle w:val="Hyperlink"/>
            <w:rFonts w:ascii="Arial" w:hAnsi="Arial" w:cs="Arial"/>
            <w:sz w:val="22"/>
            <w:szCs w:val="22"/>
          </w:rPr>
          <w:t>5.18</w:t>
        </w:r>
        <w:r w:rsidRPr="00700E79">
          <w:rPr>
            <w:rFonts w:ascii="Arial" w:eastAsiaTheme="minorEastAsia" w:hAnsi="Arial" w:cs="Arial"/>
            <w:b w:val="0"/>
            <w:bCs w:val="0"/>
            <w:sz w:val="22"/>
            <w:szCs w:val="22"/>
            <w:lang w:eastAsia="en-GB"/>
          </w:rPr>
          <w:tab/>
        </w:r>
        <w:r w:rsidRPr="00700E79">
          <w:rPr>
            <w:rStyle w:val="Hyperlink"/>
            <w:rFonts w:ascii="Arial" w:hAnsi="Arial" w:cs="Arial"/>
            <w:sz w:val="22"/>
            <w:szCs w:val="22"/>
          </w:rPr>
          <w:t>Refusal of a request</w:t>
        </w:r>
        <w:r w:rsidRPr="00700E79">
          <w:rPr>
            <w:rFonts w:ascii="Arial" w:hAnsi="Arial" w:cs="Arial"/>
            <w:webHidden/>
            <w:sz w:val="22"/>
            <w:szCs w:val="22"/>
          </w:rPr>
          <w:tab/>
        </w:r>
        <w:r w:rsidRPr="00700E79">
          <w:rPr>
            <w:rFonts w:ascii="Arial" w:hAnsi="Arial" w:cs="Arial"/>
            <w:webHidden/>
            <w:sz w:val="22"/>
            <w:szCs w:val="22"/>
          </w:rPr>
          <w:fldChar w:fldCharType="begin"/>
        </w:r>
        <w:r w:rsidRPr="00700E79">
          <w:rPr>
            <w:rFonts w:ascii="Arial" w:hAnsi="Arial" w:cs="Arial"/>
            <w:webHidden/>
            <w:sz w:val="22"/>
            <w:szCs w:val="22"/>
          </w:rPr>
          <w:instrText xml:space="preserve"> PAGEREF _Toc103174464 \h </w:instrText>
        </w:r>
        <w:r w:rsidRPr="00700E79">
          <w:rPr>
            <w:rFonts w:ascii="Arial" w:hAnsi="Arial" w:cs="Arial"/>
            <w:webHidden/>
            <w:sz w:val="22"/>
            <w:szCs w:val="22"/>
          </w:rPr>
        </w:r>
        <w:r w:rsidRPr="00700E79">
          <w:rPr>
            <w:rFonts w:ascii="Arial" w:hAnsi="Arial" w:cs="Arial"/>
            <w:webHidden/>
            <w:sz w:val="22"/>
            <w:szCs w:val="22"/>
          </w:rPr>
          <w:fldChar w:fldCharType="separate"/>
        </w:r>
        <w:r w:rsidRPr="00700E79">
          <w:rPr>
            <w:rFonts w:ascii="Arial" w:hAnsi="Arial" w:cs="Arial"/>
            <w:noProof/>
            <w:webHidden/>
            <w:sz w:val="22"/>
            <w:szCs w:val="22"/>
          </w:rPr>
          <w:t>17</w:t>
        </w:r>
        <w:r w:rsidRPr="00700E79">
          <w:rPr>
            <w:rFonts w:ascii="Arial" w:hAnsi="Arial" w:cs="Arial"/>
            <w:webHidden/>
            <w:sz w:val="22"/>
            <w:szCs w:val="22"/>
          </w:rPr>
          <w:fldChar w:fldCharType="end"/>
        </w:r>
      </w:hyperlink>
    </w:p>
    <w:p w14:paraId="412D4AF0" w14:textId="77777777" w:rsidR="00700E79" w:rsidRPr="00700E79" w:rsidRDefault="00700E79" w:rsidP="00700E79">
      <w:pPr>
        <w:pStyle w:val="TOC2"/>
        <w:spacing w:before="0"/>
        <w:rPr>
          <w:rFonts w:ascii="Arial" w:eastAsiaTheme="minorEastAsia" w:hAnsi="Arial" w:cs="Arial"/>
          <w:b w:val="0"/>
          <w:bCs w:val="0"/>
          <w:sz w:val="22"/>
          <w:szCs w:val="22"/>
          <w:lang w:eastAsia="en-GB"/>
        </w:rPr>
      </w:pPr>
      <w:hyperlink w:anchor="_Toc103174465" w:history="1">
        <w:r w:rsidRPr="00700E79">
          <w:rPr>
            <w:rStyle w:val="Hyperlink"/>
            <w:rFonts w:ascii="Arial" w:hAnsi="Arial" w:cs="Arial"/>
            <w:sz w:val="22"/>
            <w:szCs w:val="22"/>
          </w:rPr>
          <w:t>5.19</w:t>
        </w:r>
        <w:r w:rsidRPr="00700E79">
          <w:rPr>
            <w:rFonts w:ascii="Arial" w:eastAsiaTheme="minorEastAsia" w:hAnsi="Arial" w:cs="Arial"/>
            <w:b w:val="0"/>
            <w:bCs w:val="0"/>
            <w:sz w:val="22"/>
            <w:szCs w:val="22"/>
            <w:lang w:eastAsia="en-GB"/>
          </w:rPr>
          <w:tab/>
        </w:r>
        <w:r w:rsidRPr="00700E79">
          <w:rPr>
            <w:rStyle w:val="Hyperlink"/>
            <w:rFonts w:ascii="Arial" w:hAnsi="Arial" w:cs="Arial"/>
            <w:sz w:val="22"/>
            <w:szCs w:val="22"/>
          </w:rPr>
          <w:t>Filing</w:t>
        </w:r>
        <w:r w:rsidRPr="00700E79">
          <w:rPr>
            <w:rFonts w:ascii="Arial" w:hAnsi="Arial" w:cs="Arial"/>
            <w:webHidden/>
            <w:sz w:val="22"/>
            <w:szCs w:val="22"/>
          </w:rPr>
          <w:tab/>
        </w:r>
        <w:r w:rsidRPr="00700E79">
          <w:rPr>
            <w:rFonts w:ascii="Arial" w:hAnsi="Arial" w:cs="Arial"/>
            <w:webHidden/>
            <w:sz w:val="22"/>
            <w:szCs w:val="22"/>
          </w:rPr>
          <w:fldChar w:fldCharType="begin"/>
        </w:r>
        <w:r w:rsidRPr="00700E79">
          <w:rPr>
            <w:rFonts w:ascii="Arial" w:hAnsi="Arial" w:cs="Arial"/>
            <w:webHidden/>
            <w:sz w:val="22"/>
            <w:szCs w:val="22"/>
          </w:rPr>
          <w:instrText xml:space="preserve"> PAGEREF _Toc103174465 \h </w:instrText>
        </w:r>
        <w:r w:rsidRPr="00700E79">
          <w:rPr>
            <w:rFonts w:ascii="Arial" w:hAnsi="Arial" w:cs="Arial"/>
            <w:webHidden/>
            <w:sz w:val="22"/>
            <w:szCs w:val="22"/>
          </w:rPr>
        </w:r>
        <w:r w:rsidRPr="00700E79">
          <w:rPr>
            <w:rFonts w:ascii="Arial" w:hAnsi="Arial" w:cs="Arial"/>
            <w:webHidden/>
            <w:sz w:val="22"/>
            <w:szCs w:val="22"/>
          </w:rPr>
          <w:fldChar w:fldCharType="separate"/>
        </w:r>
        <w:r w:rsidRPr="00700E79">
          <w:rPr>
            <w:rFonts w:ascii="Arial" w:hAnsi="Arial" w:cs="Arial"/>
            <w:noProof/>
            <w:webHidden/>
            <w:sz w:val="22"/>
            <w:szCs w:val="22"/>
          </w:rPr>
          <w:t>18</w:t>
        </w:r>
        <w:r w:rsidRPr="00700E79">
          <w:rPr>
            <w:rFonts w:ascii="Arial" w:hAnsi="Arial" w:cs="Arial"/>
            <w:webHidden/>
            <w:sz w:val="22"/>
            <w:szCs w:val="22"/>
          </w:rPr>
          <w:fldChar w:fldCharType="end"/>
        </w:r>
      </w:hyperlink>
    </w:p>
    <w:p w14:paraId="01A0A95D" w14:textId="5D9CC1F1" w:rsidR="00700E79" w:rsidRDefault="00700E79" w:rsidP="00700E79">
      <w:pPr>
        <w:pStyle w:val="TOC2"/>
        <w:spacing w:before="0"/>
        <w:rPr>
          <w:rFonts w:ascii="Arial" w:hAnsi="Arial" w:cs="Arial"/>
          <w:sz w:val="22"/>
          <w:szCs w:val="22"/>
        </w:rPr>
      </w:pPr>
      <w:hyperlink w:anchor="_Toc103174466" w:history="1">
        <w:r w:rsidRPr="00700E79">
          <w:rPr>
            <w:rStyle w:val="Hyperlink"/>
            <w:rFonts w:ascii="Arial" w:hAnsi="Arial" w:cs="Arial"/>
            <w:sz w:val="22"/>
            <w:szCs w:val="22"/>
          </w:rPr>
          <w:t>5.20</w:t>
        </w:r>
        <w:r w:rsidRPr="00700E79">
          <w:rPr>
            <w:rFonts w:ascii="Arial" w:eastAsiaTheme="minorEastAsia" w:hAnsi="Arial" w:cs="Arial"/>
            <w:b w:val="0"/>
            <w:bCs w:val="0"/>
            <w:sz w:val="22"/>
            <w:szCs w:val="22"/>
            <w:lang w:eastAsia="en-GB"/>
          </w:rPr>
          <w:tab/>
        </w:r>
        <w:r w:rsidRPr="00700E79">
          <w:rPr>
            <w:rStyle w:val="Hyperlink"/>
            <w:rFonts w:ascii="Arial" w:hAnsi="Arial" w:cs="Arial"/>
            <w:sz w:val="22"/>
            <w:szCs w:val="22"/>
          </w:rPr>
          <w:t>Disclosure log</w:t>
        </w:r>
        <w:r w:rsidRPr="00700E79">
          <w:rPr>
            <w:rFonts w:ascii="Arial" w:hAnsi="Arial" w:cs="Arial"/>
            <w:webHidden/>
            <w:sz w:val="22"/>
            <w:szCs w:val="22"/>
          </w:rPr>
          <w:tab/>
        </w:r>
        <w:r w:rsidRPr="00700E79">
          <w:rPr>
            <w:rFonts w:ascii="Arial" w:hAnsi="Arial" w:cs="Arial"/>
            <w:webHidden/>
            <w:sz w:val="22"/>
            <w:szCs w:val="22"/>
          </w:rPr>
          <w:fldChar w:fldCharType="begin"/>
        </w:r>
        <w:r w:rsidRPr="00700E79">
          <w:rPr>
            <w:rFonts w:ascii="Arial" w:hAnsi="Arial" w:cs="Arial"/>
            <w:webHidden/>
            <w:sz w:val="22"/>
            <w:szCs w:val="22"/>
          </w:rPr>
          <w:instrText xml:space="preserve"> PAGEREF _Toc103174466 \h </w:instrText>
        </w:r>
        <w:r w:rsidRPr="00700E79">
          <w:rPr>
            <w:rFonts w:ascii="Arial" w:hAnsi="Arial" w:cs="Arial"/>
            <w:webHidden/>
            <w:sz w:val="22"/>
            <w:szCs w:val="22"/>
          </w:rPr>
        </w:r>
        <w:r w:rsidRPr="00700E79">
          <w:rPr>
            <w:rFonts w:ascii="Arial" w:hAnsi="Arial" w:cs="Arial"/>
            <w:webHidden/>
            <w:sz w:val="22"/>
            <w:szCs w:val="22"/>
          </w:rPr>
          <w:fldChar w:fldCharType="separate"/>
        </w:r>
        <w:r w:rsidRPr="00700E79">
          <w:rPr>
            <w:rFonts w:ascii="Arial" w:hAnsi="Arial" w:cs="Arial"/>
            <w:noProof/>
            <w:webHidden/>
            <w:sz w:val="22"/>
            <w:szCs w:val="22"/>
          </w:rPr>
          <w:t>18</w:t>
        </w:r>
        <w:r w:rsidRPr="00700E79">
          <w:rPr>
            <w:rFonts w:ascii="Arial" w:hAnsi="Arial" w:cs="Arial"/>
            <w:webHidden/>
            <w:sz w:val="22"/>
            <w:szCs w:val="22"/>
          </w:rPr>
          <w:fldChar w:fldCharType="end"/>
        </w:r>
      </w:hyperlink>
    </w:p>
    <w:p w14:paraId="61C92279" w14:textId="77777777" w:rsidR="00700E79" w:rsidRPr="00700E79" w:rsidRDefault="00700E79" w:rsidP="00700E79"/>
    <w:p w14:paraId="0B8E15E7" w14:textId="1133930A" w:rsidR="00700E79" w:rsidRPr="00700E79" w:rsidRDefault="00700E79" w:rsidP="00700E79">
      <w:pPr>
        <w:pStyle w:val="TOC1"/>
        <w:spacing w:before="0"/>
        <w:rPr>
          <w:rFonts w:ascii="Arial" w:eastAsiaTheme="minorEastAsia" w:hAnsi="Arial" w:cs="Arial"/>
          <w:b w:val="0"/>
          <w:bCs w:val="0"/>
          <w:caps w:val="0"/>
          <w:noProof/>
          <w:sz w:val="22"/>
          <w:szCs w:val="22"/>
          <w:lang w:eastAsia="en-GB"/>
        </w:rPr>
      </w:pPr>
      <w:hyperlink w:anchor="_Toc103174467" w:history="1">
        <w:r w:rsidRPr="00700E79">
          <w:rPr>
            <w:rStyle w:val="Hyperlink"/>
            <w:rFonts w:ascii="Arial" w:hAnsi="Arial" w:cs="Arial"/>
            <w:noProof/>
            <w:sz w:val="22"/>
            <w:szCs w:val="22"/>
          </w:rPr>
          <w:t>6</w:t>
        </w:r>
        <w:r w:rsidRPr="00700E79">
          <w:rPr>
            <w:rFonts w:ascii="Arial" w:eastAsiaTheme="minorEastAsia" w:hAnsi="Arial" w:cs="Arial"/>
            <w:b w:val="0"/>
            <w:bCs w:val="0"/>
            <w:caps w:val="0"/>
            <w:noProof/>
            <w:sz w:val="22"/>
            <w:szCs w:val="22"/>
            <w:lang w:eastAsia="en-GB"/>
          </w:rPr>
          <w:tab/>
        </w:r>
        <w:r w:rsidRPr="00700E79">
          <w:rPr>
            <w:rStyle w:val="Hyperlink"/>
            <w:rFonts w:ascii="Arial" w:hAnsi="Arial" w:cs="Arial"/>
            <w:noProof/>
            <w:sz w:val="22"/>
            <w:szCs w:val="22"/>
          </w:rPr>
          <w:t>A</w:t>
        </w:r>
        <w:r w:rsidRPr="00700E79">
          <w:rPr>
            <w:rStyle w:val="Hyperlink"/>
            <w:rFonts w:ascii="Arial" w:hAnsi="Arial" w:cs="Arial"/>
            <w:caps w:val="0"/>
            <w:noProof/>
            <w:sz w:val="22"/>
            <w:szCs w:val="22"/>
          </w:rPr>
          <w:t>ppeals process</w:t>
        </w:r>
        <w:r w:rsidRPr="00700E79">
          <w:rPr>
            <w:rFonts w:ascii="Arial" w:hAnsi="Arial" w:cs="Arial"/>
            <w:noProof/>
            <w:webHidden/>
            <w:sz w:val="22"/>
            <w:szCs w:val="22"/>
          </w:rPr>
          <w:tab/>
        </w:r>
        <w:r>
          <w:rPr>
            <w:rFonts w:ascii="Arial" w:hAnsi="Arial" w:cs="Arial"/>
            <w:noProof/>
            <w:webHidden/>
            <w:sz w:val="22"/>
            <w:szCs w:val="22"/>
          </w:rPr>
          <w:tab/>
        </w:r>
        <w:r>
          <w:rPr>
            <w:rFonts w:ascii="Arial" w:hAnsi="Arial" w:cs="Arial"/>
            <w:noProof/>
            <w:webHidden/>
            <w:sz w:val="22"/>
            <w:szCs w:val="22"/>
          </w:rPr>
          <w:tab/>
        </w:r>
        <w:r>
          <w:rPr>
            <w:rFonts w:ascii="Arial" w:hAnsi="Arial" w:cs="Arial"/>
            <w:noProof/>
            <w:webHidden/>
            <w:sz w:val="22"/>
            <w:szCs w:val="22"/>
          </w:rPr>
          <w:tab/>
        </w:r>
        <w:r>
          <w:rPr>
            <w:rFonts w:ascii="Arial" w:hAnsi="Arial" w:cs="Arial"/>
            <w:noProof/>
            <w:webHidden/>
            <w:sz w:val="22"/>
            <w:szCs w:val="22"/>
          </w:rPr>
          <w:tab/>
        </w:r>
        <w:r>
          <w:rPr>
            <w:rFonts w:ascii="Arial" w:hAnsi="Arial" w:cs="Arial"/>
            <w:noProof/>
            <w:webHidden/>
            <w:sz w:val="22"/>
            <w:szCs w:val="22"/>
          </w:rPr>
          <w:tab/>
        </w:r>
        <w:r>
          <w:rPr>
            <w:rFonts w:ascii="Arial" w:hAnsi="Arial" w:cs="Arial"/>
            <w:noProof/>
            <w:webHidden/>
            <w:sz w:val="22"/>
            <w:szCs w:val="22"/>
          </w:rPr>
          <w:tab/>
        </w:r>
        <w:r>
          <w:rPr>
            <w:rFonts w:ascii="Arial" w:hAnsi="Arial" w:cs="Arial"/>
            <w:noProof/>
            <w:webHidden/>
            <w:sz w:val="22"/>
            <w:szCs w:val="22"/>
          </w:rPr>
          <w:tab/>
          <w:t xml:space="preserve">  </w:t>
        </w:r>
        <w:r w:rsidRPr="00700E79">
          <w:rPr>
            <w:rFonts w:ascii="Arial" w:hAnsi="Arial" w:cs="Arial"/>
            <w:noProof/>
            <w:webHidden/>
            <w:sz w:val="22"/>
            <w:szCs w:val="22"/>
          </w:rPr>
          <w:fldChar w:fldCharType="begin"/>
        </w:r>
        <w:r w:rsidRPr="00700E79">
          <w:rPr>
            <w:rFonts w:ascii="Arial" w:hAnsi="Arial" w:cs="Arial"/>
            <w:noProof/>
            <w:webHidden/>
            <w:sz w:val="22"/>
            <w:szCs w:val="22"/>
          </w:rPr>
          <w:instrText xml:space="preserve"> PAGEREF _Toc103174467 \h </w:instrText>
        </w:r>
        <w:r w:rsidRPr="00700E79">
          <w:rPr>
            <w:rFonts w:ascii="Arial" w:hAnsi="Arial" w:cs="Arial"/>
            <w:noProof/>
            <w:webHidden/>
            <w:sz w:val="22"/>
            <w:szCs w:val="22"/>
          </w:rPr>
        </w:r>
        <w:r w:rsidRPr="00700E79">
          <w:rPr>
            <w:rFonts w:ascii="Arial" w:hAnsi="Arial" w:cs="Arial"/>
            <w:noProof/>
            <w:webHidden/>
            <w:sz w:val="22"/>
            <w:szCs w:val="22"/>
          </w:rPr>
          <w:fldChar w:fldCharType="separate"/>
        </w:r>
        <w:r w:rsidRPr="00700E79">
          <w:rPr>
            <w:rFonts w:ascii="Arial" w:hAnsi="Arial" w:cs="Arial"/>
            <w:noProof/>
            <w:webHidden/>
            <w:sz w:val="22"/>
            <w:szCs w:val="22"/>
          </w:rPr>
          <w:t>19</w:t>
        </w:r>
        <w:r w:rsidRPr="00700E79">
          <w:rPr>
            <w:rFonts w:ascii="Arial" w:hAnsi="Arial" w:cs="Arial"/>
            <w:noProof/>
            <w:webHidden/>
            <w:sz w:val="22"/>
            <w:szCs w:val="22"/>
          </w:rPr>
          <w:fldChar w:fldCharType="end"/>
        </w:r>
      </w:hyperlink>
    </w:p>
    <w:p w14:paraId="64EAEC79" w14:textId="77777777" w:rsidR="00700E79" w:rsidRPr="00700E79" w:rsidRDefault="00700E79" w:rsidP="00700E79">
      <w:pPr>
        <w:pStyle w:val="TOC2"/>
        <w:spacing w:before="0"/>
        <w:rPr>
          <w:rFonts w:ascii="Arial" w:eastAsiaTheme="minorEastAsia" w:hAnsi="Arial" w:cs="Arial"/>
          <w:b w:val="0"/>
          <w:bCs w:val="0"/>
          <w:sz w:val="22"/>
          <w:szCs w:val="22"/>
          <w:lang w:eastAsia="en-GB"/>
        </w:rPr>
      </w:pPr>
      <w:hyperlink w:anchor="_Toc103174468" w:history="1">
        <w:r w:rsidRPr="00700E79">
          <w:rPr>
            <w:rStyle w:val="Hyperlink"/>
            <w:rFonts w:ascii="Arial" w:hAnsi="Arial" w:cs="Arial"/>
            <w:sz w:val="22"/>
            <w:szCs w:val="22"/>
          </w:rPr>
          <w:t>6.1</w:t>
        </w:r>
        <w:r w:rsidRPr="00700E79">
          <w:rPr>
            <w:rFonts w:ascii="Arial" w:eastAsiaTheme="minorEastAsia" w:hAnsi="Arial" w:cs="Arial"/>
            <w:b w:val="0"/>
            <w:bCs w:val="0"/>
            <w:sz w:val="22"/>
            <w:szCs w:val="22"/>
            <w:lang w:eastAsia="en-GB"/>
          </w:rPr>
          <w:tab/>
        </w:r>
        <w:r w:rsidRPr="00700E79">
          <w:rPr>
            <w:rStyle w:val="Hyperlink"/>
            <w:rFonts w:ascii="Arial" w:hAnsi="Arial" w:cs="Arial"/>
            <w:sz w:val="22"/>
            <w:szCs w:val="22"/>
          </w:rPr>
          <w:t>Internal review</w:t>
        </w:r>
        <w:r w:rsidRPr="00700E79">
          <w:rPr>
            <w:rFonts w:ascii="Arial" w:hAnsi="Arial" w:cs="Arial"/>
            <w:webHidden/>
            <w:sz w:val="22"/>
            <w:szCs w:val="22"/>
          </w:rPr>
          <w:tab/>
        </w:r>
        <w:r w:rsidRPr="00700E79">
          <w:rPr>
            <w:rFonts w:ascii="Arial" w:hAnsi="Arial" w:cs="Arial"/>
            <w:webHidden/>
            <w:sz w:val="22"/>
            <w:szCs w:val="22"/>
          </w:rPr>
          <w:fldChar w:fldCharType="begin"/>
        </w:r>
        <w:r w:rsidRPr="00700E79">
          <w:rPr>
            <w:rFonts w:ascii="Arial" w:hAnsi="Arial" w:cs="Arial"/>
            <w:webHidden/>
            <w:sz w:val="22"/>
            <w:szCs w:val="22"/>
          </w:rPr>
          <w:instrText xml:space="preserve"> PAGEREF _Toc103174468 \h </w:instrText>
        </w:r>
        <w:r w:rsidRPr="00700E79">
          <w:rPr>
            <w:rFonts w:ascii="Arial" w:hAnsi="Arial" w:cs="Arial"/>
            <w:webHidden/>
            <w:sz w:val="22"/>
            <w:szCs w:val="22"/>
          </w:rPr>
        </w:r>
        <w:r w:rsidRPr="00700E79">
          <w:rPr>
            <w:rFonts w:ascii="Arial" w:hAnsi="Arial" w:cs="Arial"/>
            <w:webHidden/>
            <w:sz w:val="22"/>
            <w:szCs w:val="22"/>
          </w:rPr>
          <w:fldChar w:fldCharType="separate"/>
        </w:r>
        <w:r w:rsidRPr="00700E79">
          <w:rPr>
            <w:rFonts w:ascii="Arial" w:hAnsi="Arial" w:cs="Arial"/>
            <w:noProof/>
            <w:webHidden/>
            <w:sz w:val="22"/>
            <w:szCs w:val="22"/>
          </w:rPr>
          <w:t>19</w:t>
        </w:r>
        <w:r w:rsidRPr="00700E79">
          <w:rPr>
            <w:rFonts w:ascii="Arial" w:hAnsi="Arial" w:cs="Arial"/>
            <w:webHidden/>
            <w:sz w:val="22"/>
            <w:szCs w:val="22"/>
          </w:rPr>
          <w:fldChar w:fldCharType="end"/>
        </w:r>
      </w:hyperlink>
    </w:p>
    <w:p w14:paraId="237ED415" w14:textId="029C9E02" w:rsidR="00700E79" w:rsidRDefault="00700E79" w:rsidP="00700E79">
      <w:pPr>
        <w:pStyle w:val="TOC2"/>
        <w:spacing w:before="0"/>
        <w:rPr>
          <w:rFonts w:ascii="Arial" w:hAnsi="Arial" w:cs="Arial"/>
          <w:sz w:val="22"/>
          <w:szCs w:val="22"/>
        </w:rPr>
      </w:pPr>
      <w:hyperlink w:anchor="_Toc103174469" w:history="1">
        <w:r w:rsidRPr="00700E79">
          <w:rPr>
            <w:rStyle w:val="Hyperlink"/>
            <w:rFonts w:ascii="Arial" w:hAnsi="Arial" w:cs="Arial"/>
            <w:sz w:val="22"/>
            <w:szCs w:val="22"/>
          </w:rPr>
          <w:t>6.2</w:t>
        </w:r>
        <w:r w:rsidRPr="00700E79">
          <w:rPr>
            <w:rFonts w:ascii="Arial" w:eastAsiaTheme="minorEastAsia" w:hAnsi="Arial" w:cs="Arial"/>
            <w:b w:val="0"/>
            <w:bCs w:val="0"/>
            <w:sz w:val="22"/>
            <w:szCs w:val="22"/>
            <w:lang w:eastAsia="en-GB"/>
          </w:rPr>
          <w:tab/>
        </w:r>
        <w:r w:rsidRPr="00700E79">
          <w:rPr>
            <w:rStyle w:val="Hyperlink"/>
            <w:rFonts w:ascii="Arial" w:hAnsi="Arial" w:cs="Arial"/>
            <w:sz w:val="22"/>
            <w:szCs w:val="22"/>
          </w:rPr>
          <w:t>External review</w:t>
        </w:r>
        <w:r w:rsidRPr="00700E79">
          <w:rPr>
            <w:rFonts w:ascii="Arial" w:hAnsi="Arial" w:cs="Arial"/>
            <w:webHidden/>
            <w:sz w:val="22"/>
            <w:szCs w:val="22"/>
          </w:rPr>
          <w:tab/>
        </w:r>
        <w:r w:rsidRPr="00700E79">
          <w:rPr>
            <w:rFonts w:ascii="Arial" w:hAnsi="Arial" w:cs="Arial"/>
            <w:webHidden/>
            <w:sz w:val="22"/>
            <w:szCs w:val="22"/>
          </w:rPr>
          <w:fldChar w:fldCharType="begin"/>
        </w:r>
        <w:r w:rsidRPr="00700E79">
          <w:rPr>
            <w:rFonts w:ascii="Arial" w:hAnsi="Arial" w:cs="Arial"/>
            <w:webHidden/>
            <w:sz w:val="22"/>
            <w:szCs w:val="22"/>
          </w:rPr>
          <w:instrText xml:space="preserve"> PAGEREF _Toc103174469 \h </w:instrText>
        </w:r>
        <w:r w:rsidRPr="00700E79">
          <w:rPr>
            <w:rFonts w:ascii="Arial" w:hAnsi="Arial" w:cs="Arial"/>
            <w:webHidden/>
            <w:sz w:val="22"/>
            <w:szCs w:val="22"/>
          </w:rPr>
        </w:r>
        <w:r w:rsidRPr="00700E79">
          <w:rPr>
            <w:rFonts w:ascii="Arial" w:hAnsi="Arial" w:cs="Arial"/>
            <w:webHidden/>
            <w:sz w:val="22"/>
            <w:szCs w:val="22"/>
          </w:rPr>
          <w:fldChar w:fldCharType="separate"/>
        </w:r>
        <w:r w:rsidRPr="00700E79">
          <w:rPr>
            <w:rFonts w:ascii="Arial" w:hAnsi="Arial" w:cs="Arial"/>
            <w:noProof/>
            <w:webHidden/>
            <w:sz w:val="22"/>
            <w:szCs w:val="22"/>
          </w:rPr>
          <w:t>19</w:t>
        </w:r>
        <w:r w:rsidRPr="00700E79">
          <w:rPr>
            <w:rFonts w:ascii="Arial" w:hAnsi="Arial" w:cs="Arial"/>
            <w:webHidden/>
            <w:sz w:val="22"/>
            <w:szCs w:val="22"/>
          </w:rPr>
          <w:fldChar w:fldCharType="end"/>
        </w:r>
      </w:hyperlink>
    </w:p>
    <w:p w14:paraId="4D666F1E" w14:textId="77777777" w:rsidR="00700E79" w:rsidRPr="00700E79" w:rsidRDefault="00700E79" w:rsidP="00700E79"/>
    <w:p w14:paraId="539AFDFF" w14:textId="25D1ECC9" w:rsidR="00700E79" w:rsidRPr="00700E79" w:rsidRDefault="00700E79" w:rsidP="00700E79">
      <w:pPr>
        <w:pStyle w:val="TOC1"/>
        <w:spacing w:before="0"/>
        <w:rPr>
          <w:rFonts w:ascii="Arial" w:eastAsiaTheme="minorEastAsia" w:hAnsi="Arial" w:cs="Arial"/>
          <w:b w:val="0"/>
          <w:bCs w:val="0"/>
          <w:caps w:val="0"/>
          <w:noProof/>
          <w:sz w:val="22"/>
          <w:szCs w:val="22"/>
          <w:lang w:eastAsia="en-GB"/>
        </w:rPr>
      </w:pPr>
      <w:hyperlink w:anchor="_Toc103174470" w:history="1">
        <w:r w:rsidRPr="00700E79">
          <w:rPr>
            <w:rStyle w:val="Hyperlink"/>
            <w:rFonts w:ascii="Arial" w:hAnsi="Arial" w:cs="Arial"/>
            <w:noProof/>
            <w:sz w:val="22"/>
            <w:szCs w:val="22"/>
          </w:rPr>
          <w:t>7</w:t>
        </w:r>
        <w:r w:rsidRPr="00700E79">
          <w:rPr>
            <w:rFonts w:ascii="Arial" w:eastAsiaTheme="minorEastAsia" w:hAnsi="Arial" w:cs="Arial"/>
            <w:b w:val="0"/>
            <w:bCs w:val="0"/>
            <w:caps w:val="0"/>
            <w:noProof/>
            <w:sz w:val="22"/>
            <w:szCs w:val="22"/>
            <w:lang w:eastAsia="en-GB"/>
          </w:rPr>
          <w:tab/>
        </w:r>
        <w:r w:rsidRPr="00700E79">
          <w:rPr>
            <w:rStyle w:val="Hyperlink"/>
            <w:rFonts w:ascii="Arial" w:hAnsi="Arial" w:cs="Arial"/>
            <w:noProof/>
            <w:sz w:val="22"/>
            <w:szCs w:val="22"/>
          </w:rPr>
          <w:t>T</w:t>
        </w:r>
        <w:r w:rsidRPr="00700E79">
          <w:rPr>
            <w:rStyle w:val="Hyperlink"/>
            <w:rFonts w:ascii="Arial" w:hAnsi="Arial" w:cs="Arial"/>
            <w:caps w:val="0"/>
            <w:noProof/>
            <w:sz w:val="22"/>
            <w:szCs w:val="22"/>
          </w:rPr>
          <w:t>ransferring requests for information</w:t>
        </w:r>
        <w:r w:rsidRPr="00700E79">
          <w:rPr>
            <w:rFonts w:ascii="Arial" w:hAnsi="Arial" w:cs="Arial"/>
            <w:noProof/>
            <w:webHidden/>
            <w:sz w:val="22"/>
            <w:szCs w:val="22"/>
          </w:rPr>
          <w:tab/>
        </w:r>
        <w:r>
          <w:rPr>
            <w:rFonts w:ascii="Arial" w:hAnsi="Arial" w:cs="Arial"/>
            <w:noProof/>
            <w:webHidden/>
            <w:sz w:val="22"/>
            <w:szCs w:val="22"/>
          </w:rPr>
          <w:tab/>
        </w:r>
        <w:r>
          <w:rPr>
            <w:rFonts w:ascii="Arial" w:hAnsi="Arial" w:cs="Arial"/>
            <w:noProof/>
            <w:webHidden/>
            <w:sz w:val="22"/>
            <w:szCs w:val="22"/>
          </w:rPr>
          <w:tab/>
        </w:r>
        <w:r>
          <w:rPr>
            <w:rFonts w:ascii="Arial" w:hAnsi="Arial" w:cs="Arial"/>
            <w:noProof/>
            <w:webHidden/>
            <w:sz w:val="22"/>
            <w:szCs w:val="22"/>
          </w:rPr>
          <w:tab/>
        </w:r>
        <w:r>
          <w:rPr>
            <w:rFonts w:ascii="Arial" w:hAnsi="Arial" w:cs="Arial"/>
            <w:noProof/>
            <w:webHidden/>
            <w:sz w:val="22"/>
            <w:szCs w:val="22"/>
          </w:rPr>
          <w:tab/>
          <w:t xml:space="preserve">  </w:t>
        </w:r>
        <w:r w:rsidR="006A55E8">
          <w:rPr>
            <w:rFonts w:ascii="Arial" w:hAnsi="Arial" w:cs="Arial"/>
            <w:noProof/>
            <w:webHidden/>
            <w:sz w:val="22"/>
            <w:szCs w:val="22"/>
          </w:rPr>
          <w:t>19</w:t>
        </w:r>
      </w:hyperlink>
    </w:p>
    <w:p w14:paraId="7C0F0DB4" w14:textId="1A3B4E97" w:rsidR="00700E79" w:rsidRPr="00700E79" w:rsidRDefault="00700E79" w:rsidP="00700E79">
      <w:pPr>
        <w:pStyle w:val="TOC2"/>
        <w:spacing w:before="0"/>
        <w:rPr>
          <w:rFonts w:ascii="Arial" w:eastAsiaTheme="minorEastAsia" w:hAnsi="Arial" w:cs="Arial"/>
          <w:b w:val="0"/>
          <w:bCs w:val="0"/>
          <w:sz w:val="22"/>
          <w:szCs w:val="22"/>
          <w:lang w:eastAsia="en-GB"/>
        </w:rPr>
      </w:pPr>
      <w:hyperlink w:anchor="_Toc103174471" w:history="1">
        <w:r w:rsidRPr="00700E79">
          <w:rPr>
            <w:rStyle w:val="Hyperlink"/>
            <w:rFonts w:ascii="Arial" w:hAnsi="Arial" w:cs="Arial"/>
            <w:sz w:val="22"/>
            <w:szCs w:val="22"/>
          </w:rPr>
          <w:t>7.1</w:t>
        </w:r>
        <w:r w:rsidRPr="00700E79">
          <w:rPr>
            <w:rFonts w:ascii="Arial" w:eastAsiaTheme="minorEastAsia" w:hAnsi="Arial" w:cs="Arial"/>
            <w:b w:val="0"/>
            <w:bCs w:val="0"/>
            <w:sz w:val="22"/>
            <w:szCs w:val="22"/>
            <w:lang w:eastAsia="en-GB"/>
          </w:rPr>
          <w:tab/>
        </w:r>
        <w:r w:rsidRPr="00700E79">
          <w:rPr>
            <w:rStyle w:val="Hyperlink"/>
            <w:rFonts w:ascii="Arial" w:hAnsi="Arial" w:cs="Arial"/>
            <w:sz w:val="22"/>
            <w:szCs w:val="22"/>
          </w:rPr>
          <w:t>Overview</w:t>
        </w:r>
        <w:r w:rsidRPr="00700E79">
          <w:rPr>
            <w:rFonts w:ascii="Arial" w:hAnsi="Arial" w:cs="Arial"/>
            <w:webHidden/>
            <w:sz w:val="22"/>
            <w:szCs w:val="22"/>
          </w:rPr>
          <w:tab/>
        </w:r>
        <w:r w:rsidR="006A55E8">
          <w:rPr>
            <w:rFonts w:ascii="Arial" w:hAnsi="Arial" w:cs="Arial"/>
            <w:webHidden/>
            <w:sz w:val="22"/>
            <w:szCs w:val="22"/>
          </w:rPr>
          <w:t>19</w:t>
        </w:r>
      </w:hyperlink>
    </w:p>
    <w:p w14:paraId="688DAC12" w14:textId="522CA4BF" w:rsidR="00700E79" w:rsidRDefault="00700E79" w:rsidP="00700E79">
      <w:pPr>
        <w:pStyle w:val="TOC2"/>
        <w:spacing w:before="0"/>
        <w:rPr>
          <w:rFonts w:ascii="Arial" w:hAnsi="Arial" w:cs="Arial"/>
          <w:sz w:val="22"/>
          <w:szCs w:val="22"/>
        </w:rPr>
      </w:pPr>
      <w:hyperlink w:anchor="_Toc103174472" w:history="1">
        <w:r w:rsidRPr="00700E79">
          <w:rPr>
            <w:rStyle w:val="Hyperlink"/>
            <w:rFonts w:ascii="Arial" w:hAnsi="Arial" w:cs="Arial"/>
            <w:sz w:val="22"/>
            <w:szCs w:val="22"/>
          </w:rPr>
          <w:t>7.2</w:t>
        </w:r>
        <w:r w:rsidRPr="00700E79">
          <w:rPr>
            <w:rFonts w:ascii="Arial" w:eastAsiaTheme="minorEastAsia" w:hAnsi="Arial" w:cs="Arial"/>
            <w:b w:val="0"/>
            <w:bCs w:val="0"/>
            <w:sz w:val="22"/>
            <w:szCs w:val="22"/>
            <w:lang w:eastAsia="en-GB"/>
          </w:rPr>
          <w:tab/>
        </w:r>
        <w:r w:rsidRPr="00700E79">
          <w:rPr>
            <w:rStyle w:val="Hyperlink"/>
            <w:rFonts w:ascii="Arial" w:hAnsi="Arial" w:cs="Arial"/>
            <w:sz w:val="22"/>
            <w:szCs w:val="22"/>
          </w:rPr>
          <w:t>Process</w:t>
        </w:r>
        <w:r w:rsidRPr="00700E79">
          <w:rPr>
            <w:rFonts w:ascii="Arial" w:hAnsi="Arial" w:cs="Arial"/>
            <w:webHidden/>
            <w:sz w:val="22"/>
            <w:szCs w:val="22"/>
          </w:rPr>
          <w:tab/>
        </w:r>
        <w:r w:rsidR="006A55E8">
          <w:rPr>
            <w:rFonts w:ascii="Arial" w:hAnsi="Arial" w:cs="Arial"/>
            <w:webHidden/>
            <w:sz w:val="22"/>
            <w:szCs w:val="22"/>
          </w:rPr>
          <w:t>19</w:t>
        </w:r>
      </w:hyperlink>
    </w:p>
    <w:p w14:paraId="0B386F66" w14:textId="77777777" w:rsidR="00700E79" w:rsidRPr="00700E79" w:rsidRDefault="00700E79" w:rsidP="00700E79"/>
    <w:p w14:paraId="1E0F2E25" w14:textId="5F6ED2F1" w:rsidR="00700E79" w:rsidRPr="00700E79" w:rsidRDefault="00700E79" w:rsidP="00700E79">
      <w:pPr>
        <w:pStyle w:val="TOC1"/>
        <w:spacing w:before="0"/>
        <w:rPr>
          <w:rFonts w:ascii="Arial" w:eastAsiaTheme="minorEastAsia" w:hAnsi="Arial" w:cs="Arial"/>
          <w:b w:val="0"/>
          <w:bCs w:val="0"/>
          <w:caps w:val="0"/>
          <w:noProof/>
          <w:sz w:val="22"/>
          <w:szCs w:val="22"/>
          <w:lang w:eastAsia="en-GB"/>
        </w:rPr>
      </w:pPr>
      <w:hyperlink w:anchor="_Toc103174473" w:history="1">
        <w:r w:rsidRPr="00700E79">
          <w:rPr>
            <w:rStyle w:val="Hyperlink"/>
            <w:rFonts w:ascii="Arial" w:hAnsi="Arial" w:cs="Arial"/>
            <w:noProof/>
            <w:sz w:val="22"/>
            <w:szCs w:val="22"/>
          </w:rPr>
          <w:t>8</w:t>
        </w:r>
        <w:r w:rsidRPr="00700E79">
          <w:rPr>
            <w:rFonts w:ascii="Arial" w:eastAsiaTheme="minorEastAsia" w:hAnsi="Arial" w:cs="Arial"/>
            <w:b w:val="0"/>
            <w:bCs w:val="0"/>
            <w:caps w:val="0"/>
            <w:noProof/>
            <w:sz w:val="22"/>
            <w:szCs w:val="22"/>
            <w:lang w:eastAsia="en-GB"/>
          </w:rPr>
          <w:tab/>
        </w:r>
        <w:r w:rsidRPr="00700E79">
          <w:rPr>
            <w:rStyle w:val="Hyperlink"/>
            <w:rFonts w:ascii="Arial" w:hAnsi="Arial" w:cs="Arial"/>
            <w:noProof/>
            <w:sz w:val="22"/>
            <w:szCs w:val="22"/>
          </w:rPr>
          <w:t>P</w:t>
        </w:r>
        <w:r w:rsidRPr="00700E79">
          <w:rPr>
            <w:rStyle w:val="Hyperlink"/>
            <w:rFonts w:ascii="Arial" w:hAnsi="Arial" w:cs="Arial"/>
            <w:caps w:val="0"/>
            <w:noProof/>
            <w:sz w:val="22"/>
            <w:szCs w:val="22"/>
          </w:rPr>
          <w:t>ublic sector contracts</w:t>
        </w:r>
        <w:r w:rsidRPr="00700E79">
          <w:rPr>
            <w:rFonts w:ascii="Arial" w:hAnsi="Arial" w:cs="Arial"/>
            <w:noProof/>
            <w:webHidden/>
            <w:sz w:val="22"/>
            <w:szCs w:val="22"/>
          </w:rPr>
          <w:tab/>
        </w:r>
        <w:r>
          <w:rPr>
            <w:rFonts w:ascii="Arial" w:hAnsi="Arial" w:cs="Arial"/>
            <w:noProof/>
            <w:webHidden/>
            <w:sz w:val="22"/>
            <w:szCs w:val="22"/>
          </w:rPr>
          <w:tab/>
        </w:r>
        <w:r>
          <w:rPr>
            <w:rFonts w:ascii="Arial" w:hAnsi="Arial" w:cs="Arial"/>
            <w:noProof/>
            <w:webHidden/>
            <w:sz w:val="22"/>
            <w:szCs w:val="22"/>
          </w:rPr>
          <w:tab/>
        </w:r>
        <w:r>
          <w:rPr>
            <w:rFonts w:ascii="Arial" w:hAnsi="Arial" w:cs="Arial"/>
            <w:noProof/>
            <w:webHidden/>
            <w:sz w:val="22"/>
            <w:szCs w:val="22"/>
          </w:rPr>
          <w:tab/>
        </w:r>
        <w:r>
          <w:rPr>
            <w:rFonts w:ascii="Arial" w:hAnsi="Arial" w:cs="Arial"/>
            <w:noProof/>
            <w:webHidden/>
            <w:sz w:val="22"/>
            <w:szCs w:val="22"/>
          </w:rPr>
          <w:tab/>
        </w:r>
        <w:r>
          <w:rPr>
            <w:rFonts w:ascii="Arial" w:hAnsi="Arial" w:cs="Arial"/>
            <w:noProof/>
            <w:webHidden/>
            <w:sz w:val="22"/>
            <w:szCs w:val="22"/>
          </w:rPr>
          <w:tab/>
        </w:r>
        <w:r>
          <w:rPr>
            <w:rFonts w:ascii="Arial" w:hAnsi="Arial" w:cs="Arial"/>
            <w:noProof/>
            <w:webHidden/>
            <w:sz w:val="22"/>
            <w:szCs w:val="22"/>
          </w:rPr>
          <w:tab/>
          <w:t xml:space="preserve">  </w:t>
        </w:r>
        <w:r w:rsidRPr="00700E79">
          <w:rPr>
            <w:rFonts w:ascii="Arial" w:hAnsi="Arial" w:cs="Arial"/>
            <w:noProof/>
            <w:webHidden/>
            <w:sz w:val="22"/>
            <w:szCs w:val="22"/>
          </w:rPr>
          <w:fldChar w:fldCharType="begin"/>
        </w:r>
        <w:r w:rsidRPr="00700E79">
          <w:rPr>
            <w:rFonts w:ascii="Arial" w:hAnsi="Arial" w:cs="Arial"/>
            <w:noProof/>
            <w:webHidden/>
            <w:sz w:val="22"/>
            <w:szCs w:val="22"/>
          </w:rPr>
          <w:instrText xml:space="preserve"> PAGEREF _Toc103174473 \h </w:instrText>
        </w:r>
        <w:r w:rsidRPr="00700E79">
          <w:rPr>
            <w:rFonts w:ascii="Arial" w:hAnsi="Arial" w:cs="Arial"/>
            <w:noProof/>
            <w:webHidden/>
            <w:sz w:val="22"/>
            <w:szCs w:val="22"/>
          </w:rPr>
        </w:r>
        <w:r w:rsidRPr="00700E79">
          <w:rPr>
            <w:rFonts w:ascii="Arial" w:hAnsi="Arial" w:cs="Arial"/>
            <w:noProof/>
            <w:webHidden/>
            <w:sz w:val="22"/>
            <w:szCs w:val="22"/>
          </w:rPr>
          <w:fldChar w:fldCharType="separate"/>
        </w:r>
        <w:r w:rsidRPr="00700E79">
          <w:rPr>
            <w:rFonts w:ascii="Arial" w:hAnsi="Arial" w:cs="Arial"/>
            <w:noProof/>
            <w:webHidden/>
            <w:sz w:val="22"/>
            <w:szCs w:val="22"/>
          </w:rPr>
          <w:t>21</w:t>
        </w:r>
        <w:r w:rsidRPr="00700E79">
          <w:rPr>
            <w:rFonts w:ascii="Arial" w:hAnsi="Arial" w:cs="Arial"/>
            <w:noProof/>
            <w:webHidden/>
            <w:sz w:val="22"/>
            <w:szCs w:val="22"/>
          </w:rPr>
          <w:fldChar w:fldCharType="end"/>
        </w:r>
      </w:hyperlink>
    </w:p>
    <w:p w14:paraId="476A01BB" w14:textId="399F5C5D" w:rsidR="00700E79" w:rsidRDefault="00700E79" w:rsidP="00700E79">
      <w:pPr>
        <w:pStyle w:val="TOC2"/>
        <w:spacing w:before="0"/>
        <w:rPr>
          <w:rFonts w:ascii="Arial" w:hAnsi="Arial" w:cs="Arial"/>
          <w:sz w:val="22"/>
          <w:szCs w:val="22"/>
        </w:rPr>
      </w:pPr>
      <w:hyperlink w:anchor="_Toc103174474" w:history="1">
        <w:r w:rsidRPr="00700E79">
          <w:rPr>
            <w:rStyle w:val="Hyperlink"/>
            <w:rFonts w:ascii="Arial" w:hAnsi="Arial" w:cs="Arial"/>
            <w:sz w:val="22"/>
            <w:szCs w:val="22"/>
          </w:rPr>
          <w:t>8.1</w:t>
        </w:r>
        <w:r w:rsidRPr="00700E79">
          <w:rPr>
            <w:rFonts w:ascii="Arial" w:eastAsiaTheme="minorEastAsia" w:hAnsi="Arial" w:cs="Arial"/>
            <w:b w:val="0"/>
            <w:bCs w:val="0"/>
            <w:sz w:val="22"/>
            <w:szCs w:val="22"/>
            <w:lang w:eastAsia="en-GB"/>
          </w:rPr>
          <w:tab/>
        </w:r>
        <w:r w:rsidRPr="00700E79">
          <w:rPr>
            <w:rStyle w:val="Hyperlink"/>
            <w:rFonts w:ascii="Arial" w:hAnsi="Arial" w:cs="Arial"/>
            <w:sz w:val="22"/>
            <w:szCs w:val="22"/>
          </w:rPr>
          <w:t>Overview</w:t>
        </w:r>
        <w:r w:rsidRPr="00700E79">
          <w:rPr>
            <w:rFonts w:ascii="Arial" w:hAnsi="Arial" w:cs="Arial"/>
            <w:webHidden/>
            <w:sz w:val="22"/>
            <w:szCs w:val="22"/>
          </w:rPr>
          <w:tab/>
        </w:r>
        <w:r w:rsidRPr="00700E79">
          <w:rPr>
            <w:rFonts w:ascii="Arial" w:hAnsi="Arial" w:cs="Arial"/>
            <w:webHidden/>
            <w:sz w:val="22"/>
            <w:szCs w:val="22"/>
          </w:rPr>
          <w:fldChar w:fldCharType="begin"/>
        </w:r>
        <w:r w:rsidRPr="00700E79">
          <w:rPr>
            <w:rFonts w:ascii="Arial" w:hAnsi="Arial" w:cs="Arial"/>
            <w:webHidden/>
            <w:sz w:val="22"/>
            <w:szCs w:val="22"/>
          </w:rPr>
          <w:instrText xml:space="preserve"> PAGEREF _Toc103174474 \h </w:instrText>
        </w:r>
        <w:r w:rsidRPr="00700E79">
          <w:rPr>
            <w:rFonts w:ascii="Arial" w:hAnsi="Arial" w:cs="Arial"/>
            <w:webHidden/>
            <w:sz w:val="22"/>
            <w:szCs w:val="22"/>
          </w:rPr>
        </w:r>
        <w:r w:rsidRPr="00700E79">
          <w:rPr>
            <w:rFonts w:ascii="Arial" w:hAnsi="Arial" w:cs="Arial"/>
            <w:webHidden/>
            <w:sz w:val="22"/>
            <w:szCs w:val="22"/>
          </w:rPr>
          <w:fldChar w:fldCharType="separate"/>
        </w:r>
        <w:r w:rsidRPr="00700E79">
          <w:rPr>
            <w:rFonts w:ascii="Arial" w:hAnsi="Arial" w:cs="Arial"/>
            <w:noProof/>
            <w:webHidden/>
            <w:sz w:val="22"/>
            <w:szCs w:val="22"/>
          </w:rPr>
          <w:t>21</w:t>
        </w:r>
        <w:r w:rsidRPr="00700E79">
          <w:rPr>
            <w:rFonts w:ascii="Arial" w:hAnsi="Arial" w:cs="Arial"/>
            <w:webHidden/>
            <w:sz w:val="22"/>
            <w:szCs w:val="22"/>
          </w:rPr>
          <w:fldChar w:fldCharType="end"/>
        </w:r>
      </w:hyperlink>
    </w:p>
    <w:p w14:paraId="31A73C72" w14:textId="77777777" w:rsidR="00700E79" w:rsidRPr="00700E79" w:rsidRDefault="00700E79" w:rsidP="00700E79"/>
    <w:p w14:paraId="48D136EE" w14:textId="06A63711" w:rsidR="00700E79" w:rsidRPr="00700E79" w:rsidRDefault="00700E79" w:rsidP="00700E79">
      <w:pPr>
        <w:pStyle w:val="TOC1"/>
        <w:spacing w:before="0"/>
        <w:rPr>
          <w:rFonts w:ascii="Arial" w:eastAsiaTheme="minorEastAsia" w:hAnsi="Arial" w:cs="Arial"/>
          <w:b w:val="0"/>
          <w:bCs w:val="0"/>
          <w:caps w:val="0"/>
          <w:noProof/>
          <w:sz w:val="22"/>
          <w:szCs w:val="22"/>
          <w:lang w:eastAsia="en-GB"/>
        </w:rPr>
      </w:pPr>
      <w:hyperlink w:anchor="_Toc103174475" w:history="1">
        <w:r w:rsidRPr="00700E79">
          <w:rPr>
            <w:rStyle w:val="Hyperlink"/>
            <w:rFonts w:ascii="Arial" w:hAnsi="Arial" w:cs="Arial"/>
            <w:noProof/>
            <w:sz w:val="22"/>
            <w:szCs w:val="22"/>
          </w:rPr>
          <w:t>9</w:t>
        </w:r>
        <w:r w:rsidRPr="00700E79">
          <w:rPr>
            <w:rFonts w:ascii="Arial" w:eastAsiaTheme="minorEastAsia" w:hAnsi="Arial" w:cs="Arial"/>
            <w:b w:val="0"/>
            <w:bCs w:val="0"/>
            <w:caps w:val="0"/>
            <w:noProof/>
            <w:sz w:val="22"/>
            <w:szCs w:val="22"/>
            <w:lang w:eastAsia="en-GB"/>
          </w:rPr>
          <w:tab/>
        </w:r>
        <w:r w:rsidRPr="00700E79">
          <w:rPr>
            <w:rStyle w:val="Hyperlink"/>
            <w:rFonts w:ascii="Arial" w:hAnsi="Arial" w:cs="Arial"/>
            <w:noProof/>
            <w:sz w:val="22"/>
            <w:szCs w:val="22"/>
          </w:rPr>
          <w:t>T</w:t>
        </w:r>
        <w:r w:rsidRPr="00700E79">
          <w:rPr>
            <w:rStyle w:val="Hyperlink"/>
            <w:rFonts w:ascii="Arial" w:hAnsi="Arial" w:cs="Arial"/>
            <w:caps w:val="0"/>
            <w:noProof/>
            <w:sz w:val="22"/>
            <w:szCs w:val="22"/>
          </w:rPr>
          <w:t>hird parties</w:t>
        </w:r>
        <w:r w:rsidRPr="00700E79">
          <w:rPr>
            <w:rFonts w:ascii="Arial" w:hAnsi="Arial" w:cs="Arial"/>
            <w:noProof/>
            <w:webHidden/>
            <w:sz w:val="22"/>
            <w:szCs w:val="22"/>
          </w:rPr>
          <w:tab/>
        </w:r>
        <w:r>
          <w:rPr>
            <w:rFonts w:ascii="Arial" w:hAnsi="Arial" w:cs="Arial"/>
            <w:noProof/>
            <w:webHidden/>
            <w:sz w:val="22"/>
            <w:szCs w:val="22"/>
          </w:rPr>
          <w:tab/>
        </w:r>
        <w:r>
          <w:rPr>
            <w:rFonts w:ascii="Arial" w:hAnsi="Arial" w:cs="Arial"/>
            <w:noProof/>
            <w:webHidden/>
            <w:sz w:val="22"/>
            <w:szCs w:val="22"/>
          </w:rPr>
          <w:tab/>
        </w:r>
        <w:r>
          <w:rPr>
            <w:rFonts w:ascii="Arial" w:hAnsi="Arial" w:cs="Arial"/>
            <w:noProof/>
            <w:webHidden/>
            <w:sz w:val="22"/>
            <w:szCs w:val="22"/>
          </w:rPr>
          <w:tab/>
        </w:r>
        <w:r>
          <w:rPr>
            <w:rFonts w:ascii="Arial" w:hAnsi="Arial" w:cs="Arial"/>
            <w:noProof/>
            <w:webHidden/>
            <w:sz w:val="22"/>
            <w:szCs w:val="22"/>
          </w:rPr>
          <w:tab/>
        </w:r>
        <w:r>
          <w:rPr>
            <w:rFonts w:ascii="Arial" w:hAnsi="Arial" w:cs="Arial"/>
            <w:noProof/>
            <w:webHidden/>
            <w:sz w:val="22"/>
            <w:szCs w:val="22"/>
          </w:rPr>
          <w:tab/>
        </w:r>
        <w:r>
          <w:rPr>
            <w:rFonts w:ascii="Arial" w:hAnsi="Arial" w:cs="Arial"/>
            <w:noProof/>
            <w:webHidden/>
            <w:sz w:val="22"/>
            <w:szCs w:val="22"/>
          </w:rPr>
          <w:tab/>
        </w:r>
        <w:r>
          <w:rPr>
            <w:rFonts w:ascii="Arial" w:hAnsi="Arial" w:cs="Arial"/>
            <w:noProof/>
            <w:webHidden/>
            <w:sz w:val="22"/>
            <w:szCs w:val="22"/>
          </w:rPr>
          <w:tab/>
        </w:r>
        <w:r>
          <w:rPr>
            <w:rFonts w:ascii="Arial" w:hAnsi="Arial" w:cs="Arial"/>
            <w:noProof/>
            <w:webHidden/>
            <w:sz w:val="22"/>
            <w:szCs w:val="22"/>
          </w:rPr>
          <w:tab/>
          <w:t xml:space="preserve">  </w:t>
        </w:r>
        <w:r w:rsidRPr="00700E79">
          <w:rPr>
            <w:rFonts w:ascii="Arial" w:hAnsi="Arial" w:cs="Arial"/>
            <w:noProof/>
            <w:webHidden/>
            <w:sz w:val="22"/>
            <w:szCs w:val="22"/>
          </w:rPr>
          <w:fldChar w:fldCharType="begin"/>
        </w:r>
        <w:r w:rsidRPr="00700E79">
          <w:rPr>
            <w:rFonts w:ascii="Arial" w:hAnsi="Arial" w:cs="Arial"/>
            <w:noProof/>
            <w:webHidden/>
            <w:sz w:val="22"/>
            <w:szCs w:val="22"/>
          </w:rPr>
          <w:instrText xml:space="preserve"> PAGEREF _Toc103174475 \h </w:instrText>
        </w:r>
        <w:r w:rsidRPr="00700E79">
          <w:rPr>
            <w:rFonts w:ascii="Arial" w:hAnsi="Arial" w:cs="Arial"/>
            <w:noProof/>
            <w:webHidden/>
            <w:sz w:val="22"/>
            <w:szCs w:val="22"/>
          </w:rPr>
        </w:r>
        <w:r w:rsidRPr="00700E79">
          <w:rPr>
            <w:rFonts w:ascii="Arial" w:hAnsi="Arial" w:cs="Arial"/>
            <w:noProof/>
            <w:webHidden/>
            <w:sz w:val="22"/>
            <w:szCs w:val="22"/>
          </w:rPr>
          <w:fldChar w:fldCharType="separate"/>
        </w:r>
        <w:r w:rsidRPr="00700E79">
          <w:rPr>
            <w:rFonts w:ascii="Arial" w:hAnsi="Arial" w:cs="Arial"/>
            <w:noProof/>
            <w:webHidden/>
            <w:sz w:val="22"/>
            <w:szCs w:val="22"/>
          </w:rPr>
          <w:t>22</w:t>
        </w:r>
        <w:r w:rsidRPr="00700E79">
          <w:rPr>
            <w:rFonts w:ascii="Arial" w:hAnsi="Arial" w:cs="Arial"/>
            <w:noProof/>
            <w:webHidden/>
            <w:sz w:val="22"/>
            <w:szCs w:val="22"/>
          </w:rPr>
          <w:fldChar w:fldCharType="end"/>
        </w:r>
      </w:hyperlink>
    </w:p>
    <w:p w14:paraId="1D3513B1" w14:textId="77777777" w:rsidR="00700E79" w:rsidRPr="00700E79" w:rsidRDefault="00700E79" w:rsidP="00700E79">
      <w:pPr>
        <w:pStyle w:val="TOC2"/>
        <w:spacing w:before="0"/>
        <w:rPr>
          <w:rFonts w:ascii="Arial" w:eastAsiaTheme="minorEastAsia" w:hAnsi="Arial" w:cs="Arial"/>
          <w:b w:val="0"/>
          <w:bCs w:val="0"/>
          <w:sz w:val="22"/>
          <w:szCs w:val="22"/>
          <w:lang w:eastAsia="en-GB"/>
        </w:rPr>
      </w:pPr>
      <w:hyperlink w:anchor="_Toc103174476" w:history="1">
        <w:r w:rsidRPr="00700E79">
          <w:rPr>
            <w:rStyle w:val="Hyperlink"/>
            <w:rFonts w:ascii="Arial" w:hAnsi="Arial" w:cs="Arial"/>
            <w:sz w:val="22"/>
            <w:szCs w:val="22"/>
          </w:rPr>
          <w:t>9.1</w:t>
        </w:r>
        <w:r w:rsidRPr="00700E79">
          <w:rPr>
            <w:rFonts w:ascii="Arial" w:eastAsiaTheme="minorEastAsia" w:hAnsi="Arial" w:cs="Arial"/>
            <w:b w:val="0"/>
            <w:bCs w:val="0"/>
            <w:sz w:val="22"/>
            <w:szCs w:val="22"/>
            <w:lang w:eastAsia="en-GB"/>
          </w:rPr>
          <w:tab/>
        </w:r>
        <w:r w:rsidRPr="00700E79">
          <w:rPr>
            <w:rStyle w:val="Hyperlink"/>
            <w:rFonts w:ascii="Arial" w:hAnsi="Arial" w:cs="Arial"/>
            <w:sz w:val="22"/>
            <w:szCs w:val="22"/>
          </w:rPr>
          <w:t>Consultation from third parties</w:t>
        </w:r>
        <w:r w:rsidRPr="00700E79">
          <w:rPr>
            <w:rFonts w:ascii="Arial" w:hAnsi="Arial" w:cs="Arial"/>
            <w:webHidden/>
            <w:sz w:val="22"/>
            <w:szCs w:val="22"/>
          </w:rPr>
          <w:tab/>
        </w:r>
        <w:r w:rsidRPr="00700E79">
          <w:rPr>
            <w:rFonts w:ascii="Arial" w:hAnsi="Arial" w:cs="Arial"/>
            <w:webHidden/>
            <w:sz w:val="22"/>
            <w:szCs w:val="22"/>
          </w:rPr>
          <w:fldChar w:fldCharType="begin"/>
        </w:r>
        <w:r w:rsidRPr="00700E79">
          <w:rPr>
            <w:rFonts w:ascii="Arial" w:hAnsi="Arial" w:cs="Arial"/>
            <w:webHidden/>
            <w:sz w:val="22"/>
            <w:szCs w:val="22"/>
          </w:rPr>
          <w:instrText xml:space="preserve"> PAGEREF _Toc103174476 \h </w:instrText>
        </w:r>
        <w:r w:rsidRPr="00700E79">
          <w:rPr>
            <w:rFonts w:ascii="Arial" w:hAnsi="Arial" w:cs="Arial"/>
            <w:webHidden/>
            <w:sz w:val="22"/>
            <w:szCs w:val="22"/>
          </w:rPr>
        </w:r>
        <w:r w:rsidRPr="00700E79">
          <w:rPr>
            <w:rFonts w:ascii="Arial" w:hAnsi="Arial" w:cs="Arial"/>
            <w:webHidden/>
            <w:sz w:val="22"/>
            <w:szCs w:val="22"/>
          </w:rPr>
          <w:fldChar w:fldCharType="separate"/>
        </w:r>
        <w:r w:rsidRPr="00700E79">
          <w:rPr>
            <w:rFonts w:ascii="Arial" w:hAnsi="Arial" w:cs="Arial"/>
            <w:noProof/>
            <w:webHidden/>
            <w:sz w:val="22"/>
            <w:szCs w:val="22"/>
          </w:rPr>
          <w:t>22</w:t>
        </w:r>
        <w:r w:rsidRPr="00700E79">
          <w:rPr>
            <w:rFonts w:ascii="Arial" w:hAnsi="Arial" w:cs="Arial"/>
            <w:webHidden/>
            <w:sz w:val="22"/>
            <w:szCs w:val="22"/>
          </w:rPr>
          <w:fldChar w:fldCharType="end"/>
        </w:r>
      </w:hyperlink>
    </w:p>
    <w:p w14:paraId="18412EDE" w14:textId="319B2B4B" w:rsidR="00700E79" w:rsidRDefault="00700E79" w:rsidP="00700E79">
      <w:pPr>
        <w:pStyle w:val="TOC2"/>
        <w:spacing w:before="0"/>
        <w:rPr>
          <w:rFonts w:ascii="Arial" w:hAnsi="Arial" w:cs="Arial"/>
          <w:sz w:val="22"/>
          <w:szCs w:val="22"/>
        </w:rPr>
      </w:pPr>
      <w:hyperlink w:anchor="_Toc103174477" w:history="1">
        <w:r w:rsidRPr="00700E79">
          <w:rPr>
            <w:rStyle w:val="Hyperlink"/>
            <w:rFonts w:ascii="Arial" w:hAnsi="Arial" w:cs="Arial"/>
            <w:sz w:val="22"/>
            <w:szCs w:val="22"/>
          </w:rPr>
          <w:t>9.2</w:t>
        </w:r>
        <w:r w:rsidRPr="00700E79">
          <w:rPr>
            <w:rFonts w:ascii="Arial" w:eastAsiaTheme="minorEastAsia" w:hAnsi="Arial" w:cs="Arial"/>
            <w:b w:val="0"/>
            <w:bCs w:val="0"/>
            <w:sz w:val="22"/>
            <w:szCs w:val="22"/>
            <w:lang w:eastAsia="en-GB"/>
          </w:rPr>
          <w:tab/>
        </w:r>
        <w:r w:rsidRPr="00700E79">
          <w:rPr>
            <w:rStyle w:val="Hyperlink"/>
            <w:rFonts w:ascii="Arial" w:hAnsi="Arial" w:cs="Arial"/>
            <w:sz w:val="22"/>
            <w:szCs w:val="22"/>
          </w:rPr>
          <w:t>Accepting information in confidence from third parties</w:t>
        </w:r>
        <w:r w:rsidRPr="00700E79">
          <w:rPr>
            <w:rFonts w:ascii="Arial" w:hAnsi="Arial" w:cs="Arial"/>
            <w:webHidden/>
            <w:sz w:val="22"/>
            <w:szCs w:val="22"/>
          </w:rPr>
          <w:tab/>
        </w:r>
        <w:r w:rsidRPr="00700E79">
          <w:rPr>
            <w:rFonts w:ascii="Arial" w:hAnsi="Arial" w:cs="Arial"/>
            <w:webHidden/>
            <w:sz w:val="22"/>
            <w:szCs w:val="22"/>
          </w:rPr>
          <w:fldChar w:fldCharType="begin"/>
        </w:r>
        <w:r w:rsidRPr="00700E79">
          <w:rPr>
            <w:rFonts w:ascii="Arial" w:hAnsi="Arial" w:cs="Arial"/>
            <w:webHidden/>
            <w:sz w:val="22"/>
            <w:szCs w:val="22"/>
          </w:rPr>
          <w:instrText xml:space="preserve"> PAGEREF _Toc103174477 \h </w:instrText>
        </w:r>
        <w:r w:rsidRPr="00700E79">
          <w:rPr>
            <w:rFonts w:ascii="Arial" w:hAnsi="Arial" w:cs="Arial"/>
            <w:webHidden/>
            <w:sz w:val="22"/>
            <w:szCs w:val="22"/>
          </w:rPr>
        </w:r>
        <w:r w:rsidRPr="00700E79">
          <w:rPr>
            <w:rFonts w:ascii="Arial" w:hAnsi="Arial" w:cs="Arial"/>
            <w:webHidden/>
            <w:sz w:val="22"/>
            <w:szCs w:val="22"/>
          </w:rPr>
          <w:fldChar w:fldCharType="separate"/>
        </w:r>
        <w:r w:rsidRPr="00700E79">
          <w:rPr>
            <w:rFonts w:ascii="Arial" w:hAnsi="Arial" w:cs="Arial"/>
            <w:noProof/>
            <w:webHidden/>
            <w:sz w:val="22"/>
            <w:szCs w:val="22"/>
          </w:rPr>
          <w:t>23</w:t>
        </w:r>
        <w:r w:rsidRPr="00700E79">
          <w:rPr>
            <w:rFonts w:ascii="Arial" w:hAnsi="Arial" w:cs="Arial"/>
            <w:webHidden/>
            <w:sz w:val="22"/>
            <w:szCs w:val="22"/>
          </w:rPr>
          <w:fldChar w:fldCharType="end"/>
        </w:r>
      </w:hyperlink>
    </w:p>
    <w:p w14:paraId="28D8A4DA" w14:textId="77777777" w:rsidR="00700E79" w:rsidRPr="00700E79" w:rsidRDefault="00700E79" w:rsidP="00700E79"/>
    <w:p w14:paraId="17AFABA8" w14:textId="49B80CDE" w:rsidR="00700E79" w:rsidRDefault="00700E79" w:rsidP="00700E79">
      <w:pPr>
        <w:pStyle w:val="TOC1"/>
        <w:spacing w:before="0"/>
        <w:rPr>
          <w:rFonts w:ascii="Arial" w:hAnsi="Arial" w:cs="Arial"/>
          <w:noProof/>
          <w:sz w:val="22"/>
          <w:szCs w:val="22"/>
        </w:rPr>
      </w:pPr>
      <w:hyperlink w:anchor="_Toc103174478" w:history="1">
        <w:r w:rsidRPr="00700E79">
          <w:rPr>
            <w:rStyle w:val="Hyperlink"/>
            <w:rFonts w:ascii="Arial" w:hAnsi="Arial" w:cs="Arial"/>
            <w:noProof/>
            <w:sz w:val="22"/>
            <w:szCs w:val="22"/>
          </w:rPr>
          <w:t>10</w:t>
        </w:r>
        <w:r w:rsidRPr="00700E79">
          <w:rPr>
            <w:rFonts w:ascii="Arial" w:eastAsiaTheme="minorEastAsia" w:hAnsi="Arial" w:cs="Arial"/>
            <w:b w:val="0"/>
            <w:bCs w:val="0"/>
            <w:caps w:val="0"/>
            <w:noProof/>
            <w:sz w:val="22"/>
            <w:szCs w:val="22"/>
            <w:lang w:eastAsia="en-GB"/>
          </w:rPr>
          <w:tab/>
        </w:r>
        <w:r w:rsidRPr="00700E79">
          <w:rPr>
            <w:rStyle w:val="Hyperlink"/>
            <w:rFonts w:ascii="Arial" w:hAnsi="Arial" w:cs="Arial"/>
            <w:noProof/>
            <w:sz w:val="22"/>
            <w:szCs w:val="22"/>
          </w:rPr>
          <w:t>C</w:t>
        </w:r>
        <w:r w:rsidRPr="00700E79">
          <w:rPr>
            <w:rStyle w:val="Hyperlink"/>
            <w:rFonts w:ascii="Arial" w:hAnsi="Arial" w:cs="Arial"/>
            <w:caps w:val="0"/>
            <w:noProof/>
            <w:sz w:val="22"/>
            <w:szCs w:val="22"/>
          </w:rPr>
          <w:t>omplaints about the discharge of duties under the Act</w:t>
        </w:r>
        <w:r w:rsidRPr="00700E79">
          <w:rPr>
            <w:rFonts w:ascii="Arial" w:hAnsi="Arial" w:cs="Arial"/>
            <w:noProof/>
            <w:webHidden/>
            <w:sz w:val="22"/>
            <w:szCs w:val="22"/>
          </w:rPr>
          <w:tab/>
        </w:r>
        <w:r>
          <w:rPr>
            <w:rFonts w:ascii="Arial" w:hAnsi="Arial" w:cs="Arial"/>
            <w:noProof/>
            <w:webHidden/>
            <w:sz w:val="22"/>
            <w:szCs w:val="22"/>
          </w:rPr>
          <w:tab/>
          <w:t xml:space="preserve">  </w:t>
        </w:r>
        <w:r w:rsidRPr="00700E79">
          <w:rPr>
            <w:rFonts w:ascii="Arial" w:hAnsi="Arial" w:cs="Arial"/>
            <w:noProof/>
            <w:webHidden/>
            <w:sz w:val="22"/>
            <w:szCs w:val="22"/>
          </w:rPr>
          <w:fldChar w:fldCharType="begin"/>
        </w:r>
        <w:r w:rsidRPr="00700E79">
          <w:rPr>
            <w:rFonts w:ascii="Arial" w:hAnsi="Arial" w:cs="Arial"/>
            <w:noProof/>
            <w:webHidden/>
            <w:sz w:val="22"/>
            <w:szCs w:val="22"/>
          </w:rPr>
          <w:instrText xml:space="preserve"> PAGEREF _Toc103174478 \h </w:instrText>
        </w:r>
        <w:r w:rsidRPr="00700E79">
          <w:rPr>
            <w:rFonts w:ascii="Arial" w:hAnsi="Arial" w:cs="Arial"/>
            <w:noProof/>
            <w:webHidden/>
            <w:sz w:val="22"/>
            <w:szCs w:val="22"/>
          </w:rPr>
        </w:r>
        <w:r w:rsidRPr="00700E79">
          <w:rPr>
            <w:rFonts w:ascii="Arial" w:hAnsi="Arial" w:cs="Arial"/>
            <w:noProof/>
            <w:webHidden/>
            <w:sz w:val="22"/>
            <w:szCs w:val="22"/>
          </w:rPr>
          <w:fldChar w:fldCharType="separate"/>
        </w:r>
        <w:r w:rsidRPr="00700E79">
          <w:rPr>
            <w:rFonts w:ascii="Arial" w:hAnsi="Arial" w:cs="Arial"/>
            <w:noProof/>
            <w:webHidden/>
            <w:sz w:val="22"/>
            <w:szCs w:val="22"/>
          </w:rPr>
          <w:t>23</w:t>
        </w:r>
        <w:r w:rsidRPr="00700E79">
          <w:rPr>
            <w:rFonts w:ascii="Arial" w:hAnsi="Arial" w:cs="Arial"/>
            <w:noProof/>
            <w:webHidden/>
            <w:sz w:val="22"/>
            <w:szCs w:val="22"/>
          </w:rPr>
          <w:fldChar w:fldCharType="end"/>
        </w:r>
      </w:hyperlink>
    </w:p>
    <w:p w14:paraId="34D28AE6" w14:textId="77777777" w:rsidR="00700E79" w:rsidRPr="00700E79" w:rsidRDefault="00700E79" w:rsidP="00700E79"/>
    <w:p w14:paraId="4958F790" w14:textId="7A98B512" w:rsidR="00700E79" w:rsidRPr="00700E79" w:rsidRDefault="00700E79" w:rsidP="00700E79">
      <w:pPr>
        <w:pStyle w:val="TOC1"/>
        <w:spacing w:before="0"/>
        <w:rPr>
          <w:rFonts w:ascii="Arial" w:eastAsiaTheme="minorEastAsia" w:hAnsi="Arial" w:cs="Arial"/>
          <w:b w:val="0"/>
          <w:bCs w:val="0"/>
          <w:caps w:val="0"/>
          <w:noProof/>
          <w:sz w:val="22"/>
          <w:szCs w:val="22"/>
          <w:lang w:eastAsia="en-GB"/>
        </w:rPr>
      </w:pPr>
      <w:hyperlink w:anchor="_Toc103174479" w:history="1">
        <w:r w:rsidRPr="00700E79">
          <w:rPr>
            <w:rStyle w:val="Hyperlink"/>
            <w:rFonts w:ascii="Arial" w:hAnsi="Arial" w:cs="Arial"/>
            <w:noProof/>
            <w:sz w:val="22"/>
            <w:szCs w:val="22"/>
          </w:rPr>
          <w:t>11</w:t>
        </w:r>
        <w:r w:rsidRPr="00700E79">
          <w:rPr>
            <w:rFonts w:ascii="Arial" w:eastAsiaTheme="minorEastAsia" w:hAnsi="Arial" w:cs="Arial"/>
            <w:b w:val="0"/>
            <w:bCs w:val="0"/>
            <w:caps w:val="0"/>
            <w:noProof/>
            <w:sz w:val="22"/>
            <w:szCs w:val="22"/>
            <w:lang w:eastAsia="en-GB"/>
          </w:rPr>
          <w:tab/>
        </w:r>
        <w:r w:rsidRPr="00700E79">
          <w:rPr>
            <w:rStyle w:val="Hyperlink"/>
            <w:rFonts w:ascii="Arial" w:hAnsi="Arial" w:cs="Arial"/>
            <w:noProof/>
            <w:sz w:val="22"/>
            <w:szCs w:val="22"/>
          </w:rPr>
          <w:t>M</w:t>
        </w:r>
        <w:r w:rsidRPr="00700E79">
          <w:rPr>
            <w:rStyle w:val="Hyperlink"/>
            <w:rFonts w:ascii="Arial" w:hAnsi="Arial" w:cs="Arial"/>
            <w:caps w:val="0"/>
            <w:noProof/>
            <w:sz w:val="22"/>
            <w:szCs w:val="22"/>
          </w:rPr>
          <w:t>odel publication scheme</w:t>
        </w:r>
        <w:r w:rsidRPr="00700E79">
          <w:rPr>
            <w:rFonts w:ascii="Arial" w:hAnsi="Arial" w:cs="Arial"/>
            <w:noProof/>
            <w:webHidden/>
            <w:sz w:val="22"/>
            <w:szCs w:val="22"/>
          </w:rPr>
          <w:tab/>
        </w:r>
        <w:r>
          <w:rPr>
            <w:rFonts w:ascii="Arial" w:hAnsi="Arial" w:cs="Arial"/>
            <w:noProof/>
            <w:webHidden/>
            <w:sz w:val="22"/>
            <w:szCs w:val="22"/>
          </w:rPr>
          <w:tab/>
        </w:r>
        <w:r>
          <w:rPr>
            <w:rFonts w:ascii="Arial" w:hAnsi="Arial" w:cs="Arial"/>
            <w:noProof/>
            <w:webHidden/>
            <w:sz w:val="22"/>
            <w:szCs w:val="22"/>
          </w:rPr>
          <w:tab/>
        </w:r>
        <w:r>
          <w:rPr>
            <w:rFonts w:ascii="Arial" w:hAnsi="Arial" w:cs="Arial"/>
            <w:noProof/>
            <w:webHidden/>
            <w:sz w:val="22"/>
            <w:szCs w:val="22"/>
          </w:rPr>
          <w:tab/>
        </w:r>
        <w:r>
          <w:rPr>
            <w:rFonts w:ascii="Arial" w:hAnsi="Arial" w:cs="Arial"/>
            <w:noProof/>
            <w:webHidden/>
            <w:sz w:val="22"/>
            <w:szCs w:val="22"/>
          </w:rPr>
          <w:tab/>
        </w:r>
        <w:r>
          <w:rPr>
            <w:rFonts w:ascii="Arial" w:hAnsi="Arial" w:cs="Arial"/>
            <w:noProof/>
            <w:webHidden/>
            <w:sz w:val="22"/>
            <w:szCs w:val="22"/>
          </w:rPr>
          <w:tab/>
        </w:r>
        <w:r>
          <w:rPr>
            <w:rFonts w:ascii="Arial" w:hAnsi="Arial" w:cs="Arial"/>
            <w:noProof/>
            <w:webHidden/>
            <w:sz w:val="22"/>
            <w:szCs w:val="22"/>
          </w:rPr>
          <w:tab/>
          <w:t xml:space="preserve">  </w:t>
        </w:r>
        <w:r w:rsidRPr="00700E79">
          <w:rPr>
            <w:rFonts w:ascii="Arial" w:hAnsi="Arial" w:cs="Arial"/>
            <w:noProof/>
            <w:webHidden/>
            <w:sz w:val="22"/>
            <w:szCs w:val="22"/>
          </w:rPr>
          <w:fldChar w:fldCharType="begin"/>
        </w:r>
        <w:r w:rsidRPr="00700E79">
          <w:rPr>
            <w:rFonts w:ascii="Arial" w:hAnsi="Arial" w:cs="Arial"/>
            <w:noProof/>
            <w:webHidden/>
            <w:sz w:val="22"/>
            <w:szCs w:val="22"/>
          </w:rPr>
          <w:instrText xml:space="preserve"> PAGEREF _Toc103174479 \h </w:instrText>
        </w:r>
        <w:r w:rsidRPr="00700E79">
          <w:rPr>
            <w:rFonts w:ascii="Arial" w:hAnsi="Arial" w:cs="Arial"/>
            <w:noProof/>
            <w:webHidden/>
            <w:sz w:val="22"/>
            <w:szCs w:val="22"/>
          </w:rPr>
        </w:r>
        <w:r w:rsidRPr="00700E79">
          <w:rPr>
            <w:rFonts w:ascii="Arial" w:hAnsi="Arial" w:cs="Arial"/>
            <w:noProof/>
            <w:webHidden/>
            <w:sz w:val="22"/>
            <w:szCs w:val="22"/>
          </w:rPr>
          <w:fldChar w:fldCharType="separate"/>
        </w:r>
        <w:r w:rsidRPr="00700E79">
          <w:rPr>
            <w:rFonts w:ascii="Arial" w:hAnsi="Arial" w:cs="Arial"/>
            <w:noProof/>
            <w:webHidden/>
            <w:sz w:val="22"/>
            <w:szCs w:val="22"/>
          </w:rPr>
          <w:t>2</w:t>
        </w:r>
        <w:r w:rsidR="006A55E8">
          <w:rPr>
            <w:rFonts w:ascii="Arial" w:hAnsi="Arial" w:cs="Arial"/>
            <w:noProof/>
            <w:webHidden/>
            <w:sz w:val="22"/>
            <w:szCs w:val="22"/>
          </w:rPr>
          <w:t>3</w:t>
        </w:r>
        <w:r w:rsidRPr="00700E79">
          <w:rPr>
            <w:rFonts w:ascii="Arial" w:hAnsi="Arial" w:cs="Arial"/>
            <w:noProof/>
            <w:webHidden/>
            <w:sz w:val="22"/>
            <w:szCs w:val="22"/>
          </w:rPr>
          <w:fldChar w:fldCharType="end"/>
        </w:r>
      </w:hyperlink>
    </w:p>
    <w:p w14:paraId="751E3D9B" w14:textId="4E0F7A5C" w:rsidR="00700E79" w:rsidRPr="00700E79" w:rsidRDefault="00700E79" w:rsidP="00700E79">
      <w:pPr>
        <w:pStyle w:val="TOC2"/>
        <w:spacing w:before="0"/>
        <w:rPr>
          <w:rFonts w:ascii="Arial" w:eastAsiaTheme="minorEastAsia" w:hAnsi="Arial" w:cs="Arial"/>
          <w:b w:val="0"/>
          <w:bCs w:val="0"/>
          <w:sz w:val="22"/>
          <w:szCs w:val="22"/>
          <w:lang w:eastAsia="en-GB"/>
        </w:rPr>
      </w:pPr>
      <w:hyperlink w:anchor="_Toc103174480" w:history="1">
        <w:r w:rsidRPr="00700E79">
          <w:rPr>
            <w:rStyle w:val="Hyperlink"/>
            <w:rFonts w:ascii="Arial" w:hAnsi="Arial" w:cs="Arial"/>
            <w:sz w:val="22"/>
            <w:szCs w:val="22"/>
          </w:rPr>
          <w:t>11.1</w:t>
        </w:r>
        <w:r w:rsidRPr="00700E79">
          <w:rPr>
            <w:rFonts w:ascii="Arial" w:eastAsiaTheme="minorEastAsia" w:hAnsi="Arial" w:cs="Arial"/>
            <w:b w:val="0"/>
            <w:bCs w:val="0"/>
            <w:sz w:val="22"/>
            <w:szCs w:val="22"/>
            <w:lang w:eastAsia="en-GB"/>
          </w:rPr>
          <w:tab/>
        </w:r>
        <w:r w:rsidRPr="00700E79">
          <w:rPr>
            <w:rStyle w:val="Hyperlink"/>
            <w:rFonts w:ascii="Arial" w:hAnsi="Arial" w:cs="Arial"/>
            <w:sz w:val="22"/>
            <w:szCs w:val="22"/>
          </w:rPr>
          <w:t>Information publication</w:t>
        </w:r>
        <w:r w:rsidRPr="00700E79">
          <w:rPr>
            <w:rFonts w:ascii="Arial" w:hAnsi="Arial" w:cs="Arial"/>
            <w:webHidden/>
            <w:sz w:val="22"/>
            <w:szCs w:val="22"/>
          </w:rPr>
          <w:tab/>
        </w:r>
        <w:r w:rsidRPr="00700E79">
          <w:rPr>
            <w:rFonts w:ascii="Arial" w:hAnsi="Arial" w:cs="Arial"/>
            <w:webHidden/>
            <w:sz w:val="22"/>
            <w:szCs w:val="22"/>
          </w:rPr>
          <w:fldChar w:fldCharType="begin"/>
        </w:r>
        <w:r w:rsidRPr="00700E79">
          <w:rPr>
            <w:rFonts w:ascii="Arial" w:hAnsi="Arial" w:cs="Arial"/>
            <w:webHidden/>
            <w:sz w:val="22"/>
            <w:szCs w:val="22"/>
          </w:rPr>
          <w:instrText xml:space="preserve"> PAGEREF _Toc103174480 \h </w:instrText>
        </w:r>
        <w:r w:rsidRPr="00700E79">
          <w:rPr>
            <w:rFonts w:ascii="Arial" w:hAnsi="Arial" w:cs="Arial"/>
            <w:webHidden/>
            <w:sz w:val="22"/>
            <w:szCs w:val="22"/>
          </w:rPr>
        </w:r>
        <w:r w:rsidRPr="00700E79">
          <w:rPr>
            <w:rFonts w:ascii="Arial" w:hAnsi="Arial" w:cs="Arial"/>
            <w:webHidden/>
            <w:sz w:val="22"/>
            <w:szCs w:val="22"/>
          </w:rPr>
          <w:fldChar w:fldCharType="separate"/>
        </w:r>
        <w:r w:rsidRPr="00700E79">
          <w:rPr>
            <w:rFonts w:ascii="Arial" w:hAnsi="Arial" w:cs="Arial"/>
            <w:noProof/>
            <w:webHidden/>
            <w:sz w:val="22"/>
            <w:szCs w:val="22"/>
          </w:rPr>
          <w:t>2</w:t>
        </w:r>
        <w:r w:rsidR="006A55E8">
          <w:rPr>
            <w:rFonts w:ascii="Arial" w:hAnsi="Arial" w:cs="Arial"/>
            <w:noProof/>
            <w:webHidden/>
            <w:sz w:val="22"/>
            <w:szCs w:val="22"/>
          </w:rPr>
          <w:t>3</w:t>
        </w:r>
        <w:r w:rsidRPr="00700E79">
          <w:rPr>
            <w:rFonts w:ascii="Arial" w:hAnsi="Arial" w:cs="Arial"/>
            <w:webHidden/>
            <w:sz w:val="22"/>
            <w:szCs w:val="22"/>
          </w:rPr>
          <w:fldChar w:fldCharType="end"/>
        </w:r>
      </w:hyperlink>
    </w:p>
    <w:p w14:paraId="242E4B89" w14:textId="2206F691" w:rsidR="00700E79" w:rsidRDefault="00700E79" w:rsidP="00700E79">
      <w:pPr>
        <w:pStyle w:val="TOC2"/>
        <w:spacing w:before="0"/>
        <w:rPr>
          <w:rFonts w:ascii="Arial" w:hAnsi="Arial" w:cs="Arial"/>
          <w:sz w:val="22"/>
          <w:szCs w:val="22"/>
        </w:rPr>
      </w:pPr>
      <w:hyperlink w:anchor="_Toc103174481" w:history="1">
        <w:r w:rsidRPr="00700E79">
          <w:rPr>
            <w:rStyle w:val="Hyperlink"/>
            <w:rFonts w:ascii="Arial" w:hAnsi="Arial" w:cs="Arial"/>
            <w:sz w:val="22"/>
            <w:szCs w:val="22"/>
          </w:rPr>
          <w:t>11.2</w:t>
        </w:r>
        <w:r w:rsidRPr="00700E79">
          <w:rPr>
            <w:rFonts w:ascii="Arial" w:eastAsiaTheme="minorEastAsia" w:hAnsi="Arial" w:cs="Arial"/>
            <w:b w:val="0"/>
            <w:bCs w:val="0"/>
            <w:sz w:val="22"/>
            <w:szCs w:val="22"/>
            <w:lang w:eastAsia="en-GB"/>
          </w:rPr>
          <w:tab/>
        </w:r>
        <w:r w:rsidRPr="00700E79">
          <w:rPr>
            <w:rStyle w:val="Hyperlink"/>
            <w:rFonts w:ascii="Arial" w:hAnsi="Arial" w:cs="Arial"/>
            <w:sz w:val="22"/>
            <w:szCs w:val="22"/>
          </w:rPr>
          <w:t>Classes of information</w:t>
        </w:r>
        <w:r w:rsidRPr="00700E79">
          <w:rPr>
            <w:rFonts w:ascii="Arial" w:hAnsi="Arial" w:cs="Arial"/>
            <w:webHidden/>
            <w:sz w:val="22"/>
            <w:szCs w:val="22"/>
          </w:rPr>
          <w:tab/>
        </w:r>
        <w:r w:rsidRPr="00700E79">
          <w:rPr>
            <w:rFonts w:ascii="Arial" w:hAnsi="Arial" w:cs="Arial"/>
            <w:webHidden/>
            <w:sz w:val="22"/>
            <w:szCs w:val="22"/>
          </w:rPr>
          <w:fldChar w:fldCharType="begin"/>
        </w:r>
        <w:r w:rsidRPr="00700E79">
          <w:rPr>
            <w:rFonts w:ascii="Arial" w:hAnsi="Arial" w:cs="Arial"/>
            <w:webHidden/>
            <w:sz w:val="22"/>
            <w:szCs w:val="22"/>
          </w:rPr>
          <w:instrText xml:space="preserve"> PAGEREF _Toc103174481 \h </w:instrText>
        </w:r>
        <w:r w:rsidRPr="00700E79">
          <w:rPr>
            <w:rFonts w:ascii="Arial" w:hAnsi="Arial" w:cs="Arial"/>
            <w:webHidden/>
            <w:sz w:val="22"/>
            <w:szCs w:val="22"/>
          </w:rPr>
        </w:r>
        <w:r w:rsidRPr="00700E79">
          <w:rPr>
            <w:rFonts w:ascii="Arial" w:hAnsi="Arial" w:cs="Arial"/>
            <w:webHidden/>
            <w:sz w:val="22"/>
            <w:szCs w:val="22"/>
          </w:rPr>
          <w:fldChar w:fldCharType="separate"/>
        </w:r>
        <w:r w:rsidRPr="00700E79">
          <w:rPr>
            <w:rFonts w:ascii="Arial" w:hAnsi="Arial" w:cs="Arial"/>
            <w:noProof/>
            <w:webHidden/>
            <w:sz w:val="22"/>
            <w:szCs w:val="22"/>
          </w:rPr>
          <w:t>24</w:t>
        </w:r>
        <w:r w:rsidRPr="00700E79">
          <w:rPr>
            <w:rFonts w:ascii="Arial" w:hAnsi="Arial" w:cs="Arial"/>
            <w:webHidden/>
            <w:sz w:val="22"/>
            <w:szCs w:val="22"/>
          </w:rPr>
          <w:fldChar w:fldCharType="end"/>
        </w:r>
      </w:hyperlink>
    </w:p>
    <w:p w14:paraId="002DD945" w14:textId="77777777" w:rsidR="00700E79" w:rsidRPr="00700E79" w:rsidRDefault="00700E79" w:rsidP="00700E79"/>
    <w:p w14:paraId="1F1493B9" w14:textId="4ABA5FE7" w:rsidR="00700E79" w:rsidRPr="00700E79" w:rsidRDefault="00700E79" w:rsidP="00700E79">
      <w:pPr>
        <w:pStyle w:val="TOC1"/>
        <w:spacing w:before="0"/>
        <w:rPr>
          <w:rFonts w:ascii="Arial" w:eastAsiaTheme="minorEastAsia" w:hAnsi="Arial" w:cs="Arial"/>
          <w:b w:val="0"/>
          <w:bCs w:val="0"/>
          <w:caps w:val="0"/>
          <w:noProof/>
          <w:sz w:val="22"/>
          <w:szCs w:val="22"/>
          <w:lang w:eastAsia="en-GB"/>
        </w:rPr>
      </w:pPr>
      <w:hyperlink w:anchor="_Toc103174482" w:history="1">
        <w:r w:rsidRPr="00700E79">
          <w:rPr>
            <w:rStyle w:val="Hyperlink"/>
            <w:rFonts w:ascii="Arial" w:hAnsi="Arial" w:cs="Arial"/>
            <w:noProof/>
            <w:sz w:val="22"/>
            <w:szCs w:val="22"/>
          </w:rPr>
          <w:t>12</w:t>
        </w:r>
        <w:r w:rsidRPr="00700E79">
          <w:rPr>
            <w:rFonts w:ascii="Arial" w:eastAsiaTheme="minorEastAsia" w:hAnsi="Arial" w:cs="Arial"/>
            <w:b w:val="0"/>
            <w:bCs w:val="0"/>
            <w:caps w:val="0"/>
            <w:noProof/>
            <w:sz w:val="22"/>
            <w:szCs w:val="22"/>
            <w:lang w:eastAsia="en-GB"/>
          </w:rPr>
          <w:tab/>
        </w:r>
        <w:r w:rsidRPr="00700E79">
          <w:rPr>
            <w:rStyle w:val="Hyperlink"/>
            <w:rFonts w:ascii="Arial" w:hAnsi="Arial" w:cs="Arial"/>
            <w:noProof/>
            <w:sz w:val="22"/>
            <w:szCs w:val="22"/>
          </w:rPr>
          <w:t>T</w:t>
        </w:r>
        <w:r w:rsidRPr="00700E79">
          <w:rPr>
            <w:rStyle w:val="Hyperlink"/>
            <w:rFonts w:ascii="Arial" w:hAnsi="Arial" w:cs="Arial"/>
            <w:caps w:val="0"/>
            <w:noProof/>
            <w:sz w:val="22"/>
            <w:szCs w:val="22"/>
          </w:rPr>
          <w:t>raining and compliance</w:t>
        </w:r>
        <w:r w:rsidRPr="00700E79">
          <w:rPr>
            <w:rFonts w:ascii="Arial" w:hAnsi="Arial" w:cs="Arial"/>
            <w:noProof/>
            <w:webHidden/>
            <w:sz w:val="22"/>
            <w:szCs w:val="22"/>
          </w:rPr>
          <w:tab/>
        </w:r>
        <w:r>
          <w:rPr>
            <w:rFonts w:ascii="Arial" w:hAnsi="Arial" w:cs="Arial"/>
            <w:noProof/>
            <w:webHidden/>
            <w:sz w:val="22"/>
            <w:szCs w:val="22"/>
          </w:rPr>
          <w:tab/>
        </w:r>
        <w:r>
          <w:rPr>
            <w:rFonts w:ascii="Arial" w:hAnsi="Arial" w:cs="Arial"/>
            <w:noProof/>
            <w:webHidden/>
            <w:sz w:val="22"/>
            <w:szCs w:val="22"/>
          </w:rPr>
          <w:tab/>
        </w:r>
        <w:r>
          <w:rPr>
            <w:rFonts w:ascii="Arial" w:hAnsi="Arial" w:cs="Arial"/>
            <w:noProof/>
            <w:webHidden/>
            <w:sz w:val="22"/>
            <w:szCs w:val="22"/>
          </w:rPr>
          <w:tab/>
        </w:r>
        <w:r>
          <w:rPr>
            <w:rFonts w:ascii="Arial" w:hAnsi="Arial" w:cs="Arial"/>
            <w:noProof/>
            <w:webHidden/>
            <w:sz w:val="22"/>
            <w:szCs w:val="22"/>
          </w:rPr>
          <w:tab/>
        </w:r>
        <w:r>
          <w:rPr>
            <w:rFonts w:ascii="Arial" w:hAnsi="Arial" w:cs="Arial"/>
            <w:noProof/>
            <w:webHidden/>
            <w:sz w:val="22"/>
            <w:szCs w:val="22"/>
          </w:rPr>
          <w:tab/>
        </w:r>
        <w:r>
          <w:rPr>
            <w:rFonts w:ascii="Arial" w:hAnsi="Arial" w:cs="Arial"/>
            <w:noProof/>
            <w:webHidden/>
            <w:sz w:val="22"/>
            <w:szCs w:val="22"/>
          </w:rPr>
          <w:tab/>
          <w:t xml:space="preserve">  </w:t>
        </w:r>
        <w:r w:rsidRPr="00700E79">
          <w:rPr>
            <w:rFonts w:ascii="Arial" w:hAnsi="Arial" w:cs="Arial"/>
            <w:noProof/>
            <w:webHidden/>
            <w:sz w:val="22"/>
            <w:szCs w:val="22"/>
          </w:rPr>
          <w:fldChar w:fldCharType="begin"/>
        </w:r>
        <w:r w:rsidRPr="00700E79">
          <w:rPr>
            <w:rFonts w:ascii="Arial" w:hAnsi="Arial" w:cs="Arial"/>
            <w:noProof/>
            <w:webHidden/>
            <w:sz w:val="22"/>
            <w:szCs w:val="22"/>
          </w:rPr>
          <w:instrText xml:space="preserve"> PAGEREF _Toc103174482 \h </w:instrText>
        </w:r>
        <w:r w:rsidRPr="00700E79">
          <w:rPr>
            <w:rFonts w:ascii="Arial" w:hAnsi="Arial" w:cs="Arial"/>
            <w:noProof/>
            <w:webHidden/>
            <w:sz w:val="22"/>
            <w:szCs w:val="22"/>
          </w:rPr>
        </w:r>
        <w:r w:rsidRPr="00700E79">
          <w:rPr>
            <w:rFonts w:ascii="Arial" w:hAnsi="Arial" w:cs="Arial"/>
            <w:noProof/>
            <w:webHidden/>
            <w:sz w:val="22"/>
            <w:szCs w:val="22"/>
          </w:rPr>
          <w:fldChar w:fldCharType="separate"/>
        </w:r>
        <w:r w:rsidRPr="00700E79">
          <w:rPr>
            <w:rFonts w:ascii="Arial" w:hAnsi="Arial" w:cs="Arial"/>
            <w:noProof/>
            <w:webHidden/>
            <w:sz w:val="22"/>
            <w:szCs w:val="22"/>
          </w:rPr>
          <w:t>25</w:t>
        </w:r>
        <w:r w:rsidRPr="00700E79">
          <w:rPr>
            <w:rFonts w:ascii="Arial" w:hAnsi="Arial" w:cs="Arial"/>
            <w:noProof/>
            <w:webHidden/>
            <w:sz w:val="22"/>
            <w:szCs w:val="22"/>
          </w:rPr>
          <w:fldChar w:fldCharType="end"/>
        </w:r>
      </w:hyperlink>
    </w:p>
    <w:p w14:paraId="7373E896" w14:textId="77777777" w:rsidR="00700E79" w:rsidRPr="00700E79" w:rsidRDefault="00700E79" w:rsidP="00700E79">
      <w:pPr>
        <w:pStyle w:val="TOC2"/>
        <w:spacing w:before="0"/>
        <w:rPr>
          <w:rFonts w:ascii="Arial" w:eastAsiaTheme="minorEastAsia" w:hAnsi="Arial" w:cs="Arial"/>
          <w:b w:val="0"/>
          <w:bCs w:val="0"/>
          <w:sz w:val="22"/>
          <w:szCs w:val="22"/>
          <w:lang w:eastAsia="en-GB"/>
        </w:rPr>
      </w:pPr>
      <w:hyperlink w:anchor="_Toc103174483" w:history="1">
        <w:r w:rsidRPr="00700E79">
          <w:rPr>
            <w:rStyle w:val="Hyperlink"/>
            <w:rFonts w:ascii="Arial" w:hAnsi="Arial" w:cs="Arial"/>
            <w:sz w:val="22"/>
            <w:szCs w:val="22"/>
          </w:rPr>
          <w:t>12.1</w:t>
        </w:r>
        <w:r w:rsidRPr="00700E79">
          <w:rPr>
            <w:rFonts w:ascii="Arial" w:eastAsiaTheme="minorEastAsia" w:hAnsi="Arial" w:cs="Arial"/>
            <w:b w:val="0"/>
            <w:bCs w:val="0"/>
            <w:sz w:val="22"/>
            <w:szCs w:val="22"/>
            <w:lang w:eastAsia="en-GB"/>
          </w:rPr>
          <w:tab/>
        </w:r>
        <w:r w:rsidRPr="00700E79">
          <w:rPr>
            <w:rStyle w:val="Hyperlink"/>
            <w:rFonts w:ascii="Arial" w:hAnsi="Arial" w:cs="Arial"/>
            <w:sz w:val="22"/>
            <w:szCs w:val="22"/>
          </w:rPr>
          <w:t>Training</w:t>
        </w:r>
        <w:r w:rsidRPr="00700E79">
          <w:rPr>
            <w:rFonts w:ascii="Arial" w:hAnsi="Arial" w:cs="Arial"/>
            <w:webHidden/>
            <w:sz w:val="22"/>
            <w:szCs w:val="22"/>
          </w:rPr>
          <w:tab/>
        </w:r>
        <w:r w:rsidRPr="00700E79">
          <w:rPr>
            <w:rFonts w:ascii="Arial" w:hAnsi="Arial" w:cs="Arial"/>
            <w:webHidden/>
            <w:sz w:val="22"/>
            <w:szCs w:val="22"/>
          </w:rPr>
          <w:fldChar w:fldCharType="begin"/>
        </w:r>
        <w:r w:rsidRPr="00700E79">
          <w:rPr>
            <w:rFonts w:ascii="Arial" w:hAnsi="Arial" w:cs="Arial"/>
            <w:webHidden/>
            <w:sz w:val="22"/>
            <w:szCs w:val="22"/>
          </w:rPr>
          <w:instrText xml:space="preserve"> PAGEREF _Toc103174483 \h </w:instrText>
        </w:r>
        <w:r w:rsidRPr="00700E79">
          <w:rPr>
            <w:rFonts w:ascii="Arial" w:hAnsi="Arial" w:cs="Arial"/>
            <w:webHidden/>
            <w:sz w:val="22"/>
            <w:szCs w:val="22"/>
          </w:rPr>
        </w:r>
        <w:r w:rsidRPr="00700E79">
          <w:rPr>
            <w:rFonts w:ascii="Arial" w:hAnsi="Arial" w:cs="Arial"/>
            <w:webHidden/>
            <w:sz w:val="22"/>
            <w:szCs w:val="22"/>
          </w:rPr>
          <w:fldChar w:fldCharType="separate"/>
        </w:r>
        <w:r w:rsidRPr="00700E79">
          <w:rPr>
            <w:rFonts w:ascii="Arial" w:hAnsi="Arial" w:cs="Arial"/>
            <w:noProof/>
            <w:webHidden/>
            <w:sz w:val="22"/>
            <w:szCs w:val="22"/>
          </w:rPr>
          <w:t>25</w:t>
        </w:r>
        <w:r w:rsidRPr="00700E79">
          <w:rPr>
            <w:rFonts w:ascii="Arial" w:hAnsi="Arial" w:cs="Arial"/>
            <w:webHidden/>
            <w:sz w:val="22"/>
            <w:szCs w:val="22"/>
          </w:rPr>
          <w:fldChar w:fldCharType="end"/>
        </w:r>
      </w:hyperlink>
    </w:p>
    <w:p w14:paraId="40AEAE2A" w14:textId="6AFE0F96" w:rsidR="00700E79" w:rsidRDefault="00700E79" w:rsidP="00700E79">
      <w:pPr>
        <w:pStyle w:val="TOC2"/>
        <w:spacing w:before="0"/>
        <w:rPr>
          <w:rFonts w:ascii="Arial" w:hAnsi="Arial" w:cs="Arial"/>
          <w:sz w:val="22"/>
          <w:szCs w:val="22"/>
        </w:rPr>
      </w:pPr>
      <w:hyperlink w:anchor="_Toc103174484" w:history="1">
        <w:r w:rsidRPr="00700E79">
          <w:rPr>
            <w:rStyle w:val="Hyperlink"/>
            <w:rFonts w:ascii="Arial" w:hAnsi="Arial" w:cs="Arial"/>
            <w:sz w:val="22"/>
            <w:szCs w:val="22"/>
          </w:rPr>
          <w:t>12.2</w:t>
        </w:r>
        <w:r w:rsidRPr="00700E79">
          <w:rPr>
            <w:rFonts w:ascii="Arial" w:eastAsiaTheme="minorEastAsia" w:hAnsi="Arial" w:cs="Arial"/>
            <w:b w:val="0"/>
            <w:bCs w:val="0"/>
            <w:sz w:val="22"/>
            <w:szCs w:val="22"/>
            <w:lang w:eastAsia="en-GB"/>
          </w:rPr>
          <w:tab/>
        </w:r>
        <w:r w:rsidRPr="00700E79">
          <w:rPr>
            <w:rStyle w:val="Hyperlink"/>
            <w:rFonts w:ascii="Arial" w:hAnsi="Arial" w:cs="Arial"/>
            <w:sz w:val="22"/>
            <w:szCs w:val="22"/>
          </w:rPr>
          <w:t>Monitoring compliance</w:t>
        </w:r>
        <w:r w:rsidRPr="00700E79">
          <w:rPr>
            <w:rFonts w:ascii="Arial" w:hAnsi="Arial" w:cs="Arial"/>
            <w:webHidden/>
            <w:sz w:val="22"/>
            <w:szCs w:val="22"/>
          </w:rPr>
          <w:tab/>
        </w:r>
        <w:r w:rsidRPr="00700E79">
          <w:rPr>
            <w:rFonts w:ascii="Arial" w:hAnsi="Arial" w:cs="Arial"/>
            <w:webHidden/>
            <w:sz w:val="22"/>
            <w:szCs w:val="22"/>
          </w:rPr>
          <w:fldChar w:fldCharType="begin"/>
        </w:r>
        <w:r w:rsidRPr="00700E79">
          <w:rPr>
            <w:rFonts w:ascii="Arial" w:hAnsi="Arial" w:cs="Arial"/>
            <w:webHidden/>
            <w:sz w:val="22"/>
            <w:szCs w:val="22"/>
          </w:rPr>
          <w:instrText xml:space="preserve"> PAGEREF _Toc103174484 \h </w:instrText>
        </w:r>
        <w:r w:rsidRPr="00700E79">
          <w:rPr>
            <w:rFonts w:ascii="Arial" w:hAnsi="Arial" w:cs="Arial"/>
            <w:webHidden/>
            <w:sz w:val="22"/>
            <w:szCs w:val="22"/>
          </w:rPr>
        </w:r>
        <w:r w:rsidRPr="00700E79">
          <w:rPr>
            <w:rFonts w:ascii="Arial" w:hAnsi="Arial" w:cs="Arial"/>
            <w:webHidden/>
            <w:sz w:val="22"/>
            <w:szCs w:val="22"/>
          </w:rPr>
          <w:fldChar w:fldCharType="separate"/>
        </w:r>
        <w:r w:rsidRPr="00700E79">
          <w:rPr>
            <w:rFonts w:ascii="Arial" w:hAnsi="Arial" w:cs="Arial"/>
            <w:noProof/>
            <w:webHidden/>
            <w:sz w:val="22"/>
            <w:szCs w:val="22"/>
          </w:rPr>
          <w:t>26</w:t>
        </w:r>
        <w:r w:rsidRPr="00700E79">
          <w:rPr>
            <w:rFonts w:ascii="Arial" w:hAnsi="Arial" w:cs="Arial"/>
            <w:webHidden/>
            <w:sz w:val="22"/>
            <w:szCs w:val="22"/>
          </w:rPr>
          <w:fldChar w:fldCharType="end"/>
        </w:r>
      </w:hyperlink>
    </w:p>
    <w:p w14:paraId="2FA8D232" w14:textId="77777777" w:rsidR="00700E79" w:rsidRPr="00700E79" w:rsidRDefault="00700E79" w:rsidP="00700E79"/>
    <w:p w14:paraId="085C5BDA" w14:textId="59D06812" w:rsidR="00700E79" w:rsidRDefault="00700E79" w:rsidP="00700E79">
      <w:pPr>
        <w:pStyle w:val="TOC1"/>
        <w:spacing w:before="0"/>
        <w:rPr>
          <w:rFonts w:ascii="Arial" w:hAnsi="Arial" w:cs="Arial"/>
          <w:noProof/>
          <w:sz w:val="22"/>
          <w:szCs w:val="22"/>
        </w:rPr>
      </w:pPr>
      <w:hyperlink w:anchor="_Toc103174485" w:history="1">
        <w:r w:rsidRPr="00700E79">
          <w:rPr>
            <w:rStyle w:val="Hyperlink"/>
            <w:rFonts w:ascii="Arial" w:hAnsi="Arial" w:cs="Arial"/>
            <w:noProof/>
            <w:sz w:val="22"/>
            <w:szCs w:val="22"/>
          </w:rPr>
          <w:t>13</w:t>
        </w:r>
        <w:r w:rsidRPr="00700E79">
          <w:rPr>
            <w:rFonts w:ascii="Arial" w:eastAsiaTheme="minorEastAsia" w:hAnsi="Arial" w:cs="Arial"/>
            <w:b w:val="0"/>
            <w:bCs w:val="0"/>
            <w:caps w:val="0"/>
            <w:noProof/>
            <w:sz w:val="22"/>
            <w:szCs w:val="22"/>
            <w:lang w:eastAsia="en-GB"/>
          </w:rPr>
          <w:tab/>
        </w:r>
        <w:r w:rsidRPr="00700E79">
          <w:rPr>
            <w:rStyle w:val="Hyperlink"/>
            <w:rFonts w:ascii="Arial" w:hAnsi="Arial" w:cs="Arial"/>
            <w:noProof/>
            <w:sz w:val="22"/>
            <w:szCs w:val="22"/>
          </w:rPr>
          <w:t>S</w:t>
        </w:r>
        <w:r w:rsidRPr="00700E79">
          <w:rPr>
            <w:rStyle w:val="Hyperlink"/>
            <w:rFonts w:ascii="Arial" w:hAnsi="Arial" w:cs="Arial"/>
            <w:caps w:val="0"/>
            <w:noProof/>
            <w:sz w:val="22"/>
            <w:szCs w:val="22"/>
          </w:rPr>
          <w:t>ummary</w:t>
        </w:r>
        <w:r w:rsidRPr="00700E79">
          <w:rPr>
            <w:rFonts w:ascii="Arial" w:hAnsi="Arial" w:cs="Arial"/>
            <w:noProof/>
            <w:webHidden/>
            <w:sz w:val="22"/>
            <w:szCs w:val="22"/>
          </w:rPr>
          <w:tab/>
        </w:r>
        <w:r>
          <w:rPr>
            <w:rFonts w:ascii="Arial" w:hAnsi="Arial" w:cs="Arial"/>
            <w:noProof/>
            <w:webHidden/>
            <w:sz w:val="22"/>
            <w:szCs w:val="22"/>
          </w:rPr>
          <w:tab/>
        </w:r>
        <w:r>
          <w:rPr>
            <w:rFonts w:ascii="Arial" w:hAnsi="Arial" w:cs="Arial"/>
            <w:noProof/>
            <w:webHidden/>
            <w:sz w:val="22"/>
            <w:szCs w:val="22"/>
          </w:rPr>
          <w:tab/>
        </w:r>
        <w:r>
          <w:rPr>
            <w:rFonts w:ascii="Arial" w:hAnsi="Arial" w:cs="Arial"/>
            <w:noProof/>
            <w:webHidden/>
            <w:sz w:val="22"/>
            <w:szCs w:val="22"/>
          </w:rPr>
          <w:tab/>
        </w:r>
        <w:r>
          <w:rPr>
            <w:rFonts w:ascii="Arial" w:hAnsi="Arial" w:cs="Arial"/>
            <w:noProof/>
            <w:webHidden/>
            <w:sz w:val="22"/>
            <w:szCs w:val="22"/>
          </w:rPr>
          <w:tab/>
        </w:r>
        <w:r>
          <w:rPr>
            <w:rFonts w:ascii="Arial" w:hAnsi="Arial" w:cs="Arial"/>
            <w:noProof/>
            <w:webHidden/>
            <w:sz w:val="22"/>
            <w:szCs w:val="22"/>
          </w:rPr>
          <w:tab/>
        </w:r>
        <w:r>
          <w:rPr>
            <w:rFonts w:ascii="Arial" w:hAnsi="Arial" w:cs="Arial"/>
            <w:noProof/>
            <w:webHidden/>
            <w:sz w:val="22"/>
            <w:szCs w:val="22"/>
          </w:rPr>
          <w:tab/>
        </w:r>
        <w:r>
          <w:rPr>
            <w:rFonts w:ascii="Arial" w:hAnsi="Arial" w:cs="Arial"/>
            <w:noProof/>
            <w:webHidden/>
            <w:sz w:val="22"/>
            <w:szCs w:val="22"/>
          </w:rPr>
          <w:tab/>
        </w:r>
        <w:r>
          <w:rPr>
            <w:rFonts w:ascii="Arial" w:hAnsi="Arial" w:cs="Arial"/>
            <w:noProof/>
            <w:webHidden/>
            <w:sz w:val="22"/>
            <w:szCs w:val="22"/>
          </w:rPr>
          <w:tab/>
          <w:t xml:space="preserve">  </w:t>
        </w:r>
        <w:r w:rsidRPr="00700E79">
          <w:rPr>
            <w:rFonts w:ascii="Arial" w:hAnsi="Arial" w:cs="Arial"/>
            <w:noProof/>
            <w:webHidden/>
            <w:sz w:val="22"/>
            <w:szCs w:val="22"/>
          </w:rPr>
          <w:fldChar w:fldCharType="begin"/>
        </w:r>
        <w:r w:rsidRPr="00700E79">
          <w:rPr>
            <w:rFonts w:ascii="Arial" w:hAnsi="Arial" w:cs="Arial"/>
            <w:noProof/>
            <w:webHidden/>
            <w:sz w:val="22"/>
            <w:szCs w:val="22"/>
          </w:rPr>
          <w:instrText xml:space="preserve"> PAGEREF _Toc103174485 \h </w:instrText>
        </w:r>
        <w:r w:rsidRPr="00700E79">
          <w:rPr>
            <w:rFonts w:ascii="Arial" w:hAnsi="Arial" w:cs="Arial"/>
            <w:noProof/>
            <w:webHidden/>
            <w:sz w:val="22"/>
            <w:szCs w:val="22"/>
          </w:rPr>
        </w:r>
        <w:r w:rsidRPr="00700E79">
          <w:rPr>
            <w:rFonts w:ascii="Arial" w:hAnsi="Arial" w:cs="Arial"/>
            <w:noProof/>
            <w:webHidden/>
            <w:sz w:val="22"/>
            <w:szCs w:val="22"/>
          </w:rPr>
          <w:fldChar w:fldCharType="separate"/>
        </w:r>
        <w:r w:rsidRPr="00700E79">
          <w:rPr>
            <w:rFonts w:ascii="Arial" w:hAnsi="Arial" w:cs="Arial"/>
            <w:noProof/>
            <w:webHidden/>
            <w:sz w:val="22"/>
            <w:szCs w:val="22"/>
          </w:rPr>
          <w:t>26</w:t>
        </w:r>
        <w:r w:rsidRPr="00700E79">
          <w:rPr>
            <w:rFonts w:ascii="Arial" w:hAnsi="Arial" w:cs="Arial"/>
            <w:noProof/>
            <w:webHidden/>
            <w:sz w:val="22"/>
            <w:szCs w:val="22"/>
          </w:rPr>
          <w:fldChar w:fldCharType="end"/>
        </w:r>
      </w:hyperlink>
    </w:p>
    <w:p w14:paraId="2B356D42" w14:textId="168A7AEE" w:rsidR="002729F0" w:rsidRDefault="002729F0" w:rsidP="002729F0"/>
    <w:p w14:paraId="29795656" w14:textId="77C0DD8C" w:rsidR="00725B74" w:rsidRDefault="00725B74" w:rsidP="002729F0">
      <w:pPr>
        <w:rPr>
          <w:rFonts w:ascii="Arial" w:hAnsi="Arial" w:cs="Arial"/>
          <w:b/>
          <w:bCs/>
        </w:rPr>
      </w:pPr>
      <w:r>
        <w:rPr>
          <w:rFonts w:ascii="Arial" w:hAnsi="Arial" w:cs="Arial"/>
          <w:b/>
          <w:bCs/>
        </w:rPr>
        <w:t>Annexes saved in a separate folder wihin policies folders</w:t>
      </w:r>
    </w:p>
    <w:p w14:paraId="4ACEE33C" w14:textId="77777777" w:rsidR="00725B74" w:rsidRDefault="00725B74" w:rsidP="002729F0">
      <w:pPr>
        <w:rPr>
          <w:rFonts w:ascii="Arial" w:hAnsi="Arial" w:cs="Arial"/>
          <w:b/>
          <w:bCs/>
        </w:rPr>
      </w:pPr>
    </w:p>
    <w:p w14:paraId="599AA8BE" w14:textId="4F67C683" w:rsidR="002729F0" w:rsidRPr="002729F0" w:rsidRDefault="002729F0" w:rsidP="002729F0">
      <w:pPr>
        <w:rPr>
          <w:rFonts w:ascii="Arial" w:hAnsi="Arial" w:cs="Arial"/>
          <w:b/>
          <w:bCs/>
        </w:rPr>
      </w:pPr>
      <w:r w:rsidRPr="002729F0">
        <w:rPr>
          <w:rFonts w:ascii="Arial" w:hAnsi="Arial" w:cs="Arial"/>
          <w:b/>
          <w:bCs/>
        </w:rPr>
        <w:t>Annexes A-K</w:t>
      </w:r>
    </w:p>
    <w:p w14:paraId="7F0FB158" w14:textId="71DB44E9" w:rsidR="00700E79" w:rsidRDefault="00700E79" w:rsidP="00700E79">
      <w:pPr>
        <w:pStyle w:val="TOC1"/>
        <w:tabs>
          <w:tab w:val="left" w:pos="440"/>
          <w:tab w:val="right" w:pos="8296"/>
        </w:tabs>
        <w:spacing w:before="0"/>
        <w:rPr>
          <w:rFonts w:ascii="Arial" w:hAnsi="Arial" w:cs="Arial"/>
          <w:sz w:val="22"/>
          <w:szCs w:val="22"/>
        </w:rPr>
      </w:pPr>
      <w:r w:rsidRPr="00700E79">
        <w:rPr>
          <w:rFonts w:ascii="Arial" w:hAnsi="Arial" w:cs="Arial"/>
          <w:sz w:val="22"/>
          <w:szCs w:val="22"/>
        </w:rPr>
        <w:fldChar w:fldCharType="end"/>
      </w:r>
    </w:p>
    <w:p w14:paraId="03EF9C27" w14:textId="77777777" w:rsidR="00700E79" w:rsidRDefault="00700E79">
      <w:pPr>
        <w:rPr>
          <w:rFonts w:ascii="Arial" w:hAnsi="Arial" w:cs="Arial"/>
          <w:b/>
          <w:bCs/>
          <w:caps/>
        </w:rPr>
      </w:pPr>
      <w:r>
        <w:rPr>
          <w:rFonts w:ascii="Arial" w:hAnsi="Arial" w:cs="Arial"/>
        </w:rPr>
        <w:br w:type="page"/>
      </w:r>
    </w:p>
    <w:p w14:paraId="5BD70C14" w14:textId="77777777" w:rsidR="00AD7B7F" w:rsidRPr="00526A41" w:rsidRDefault="00DD0232" w:rsidP="00700E79">
      <w:pPr>
        <w:pStyle w:val="Heading1"/>
        <w:keepLines/>
        <w:pBdr>
          <w:bottom w:val="single" w:sz="4" w:space="1" w:color="595959" w:themeColor="text1" w:themeTint="A6"/>
        </w:pBdr>
        <w:spacing w:before="0" w:after="160"/>
        <w:rPr>
          <w:sz w:val="28"/>
          <w:szCs w:val="28"/>
        </w:rPr>
      </w:pPr>
      <w:r w:rsidRPr="00700E79">
        <w:rPr>
          <w:sz w:val="22"/>
          <w:szCs w:val="22"/>
        </w:rPr>
        <w:lastRenderedPageBreak/>
        <w:fldChar w:fldCharType="end"/>
      </w:r>
      <w:r w:rsidR="00C83A07" w:rsidRPr="00C83A07">
        <w:rPr>
          <w:sz w:val="28"/>
          <w:szCs w:val="28"/>
        </w:rPr>
        <w:t xml:space="preserve"> </w:t>
      </w:r>
      <w:bookmarkStart w:id="1" w:name="_Toc103174421"/>
      <w:bookmarkEnd w:id="0"/>
      <w:r w:rsidR="00AD7B7F" w:rsidRPr="00526A41">
        <w:rPr>
          <w:sz w:val="28"/>
          <w:szCs w:val="28"/>
        </w:rPr>
        <w:t>Introduction</w:t>
      </w:r>
      <w:bookmarkEnd w:id="1"/>
    </w:p>
    <w:p w14:paraId="63F75300" w14:textId="77777777" w:rsidR="00AD7B7F" w:rsidRPr="001428DE" w:rsidRDefault="00AD7B7F" w:rsidP="00AD7B7F">
      <w:pPr>
        <w:pStyle w:val="Heading2"/>
        <w:rPr>
          <w:rFonts w:ascii="Arial" w:hAnsi="Arial" w:cs="Arial"/>
          <w:smallCaps w:val="0"/>
          <w:sz w:val="24"/>
          <w:szCs w:val="24"/>
          <w:lang w:val="en-GB"/>
        </w:rPr>
      </w:pPr>
      <w:bookmarkStart w:id="2" w:name="_Toc103174422"/>
      <w:r w:rsidRPr="001428DE">
        <w:rPr>
          <w:rFonts w:ascii="Arial" w:hAnsi="Arial" w:cs="Arial"/>
          <w:smallCaps w:val="0"/>
          <w:sz w:val="24"/>
          <w:szCs w:val="24"/>
          <w:lang w:val="en-GB"/>
        </w:rPr>
        <w:t>Policy statement</w:t>
      </w:r>
      <w:bookmarkEnd w:id="2"/>
    </w:p>
    <w:p w14:paraId="22380AE2" w14:textId="77777777" w:rsidR="00AD7B7F" w:rsidRPr="001428DE" w:rsidRDefault="00AD7B7F" w:rsidP="00AD7B7F"/>
    <w:p w14:paraId="5B063872" w14:textId="77777777" w:rsidR="00AD7B7F" w:rsidRPr="001428DE" w:rsidRDefault="00AD7B7F" w:rsidP="00AD7B7F">
      <w:pPr>
        <w:rPr>
          <w:rFonts w:ascii="Arial" w:hAnsi="Arial" w:cs="Arial"/>
        </w:rPr>
      </w:pPr>
      <w:r w:rsidRPr="001428DE">
        <w:rPr>
          <w:rFonts w:ascii="Arial" w:hAnsi="Arial" w:cs="Arial"/>
        </w:rPr>
        <w:t xml:space="preserve">The purpose of this document is to ensure that staff and patients at </w:t>
      </w:r>
      <w:r>
        <w:rPr>
          <w:rFonts w:ascii="Arial" w:hAnsi="Arial" w:cs="Arial"/>
        </w:rPr>
        <w:t>our organisation</w:t>
      </w:r>
      <w:r w:rsidRPr="001428DE">
        <w:rPr>
          <w:rFonts w:ascii="Arial" w:hAnsi="Arial" w:cs="Arial"/>
        </w:rPr>
        <w:t xml:space="preserve"> are aware of the ways in which the organisation adheres to the </w:t>
      </w:r>
      <w:hyperlink r:id="rId8" w:history="1">
        <w:r w:rsidRPr="001428DE">
          <w:rPr>
            <w:rStyle w:val="Hyperlink"/>
            <w:rFonts w:ascii="Arial" w:hAnsi="Arial" w:cs="Arial"/>
          </w:rPr>
          <w:t>Freedom of Information (FoI) Act 2000</w:t>
        </w:r>
      </w:hyperlink>
      <w:r w:rsidRPr="001428DE">
        <w:rPr>
          <w:rFonts w:ascii="Arial" w:hAnsi="Arial" w:cs="Arial"/>
        </w:rPr>
        <w:t xml:space="preserve"> (referred to as the Act herein). The Act enables the public to access information held by public authorities in two ways:</w:t>
      </w:r>
      <w:r w:rsidRPr="001428DE">
        <w:rPr>
          <w:rStyle w:val="FootnoteReference"/>
          <w:rFonts w:ascii="Arial" w:hAnsi="Arial" w:cs="Arial"/>
        </w:rPr>
        <w:footnoteReference w:id="1"/>
      </w:r>
    </w:p>
    <w:p w14:paraId="18B05E09" w14:textId="77777777" w:rsidR="00AD7B7F" w:rsidRPr="001428DE" w:rsidRDefault="00AD7B7F" w:rsidP="00AD7B7F">
      <w:pPr>
        <w:rPr>
          <w:rFonts w:ascii="Arial" w:hAnsi="Arial" w:cs="Arial"/>
        </w:rPr>
      </w:pPr>
    </w:p>
    <w:p w14:paraId="411432F8" w14:textId="77777777" w:rsidR="00AD7B7F" w:rsidRPr="001428DE" w:rsidRDefault="00AD7B7F" w:rsidP="000308EF">
      <w:pPr>
        <w:pStyle w:val="ListParagraph"/>
        <w:numPr>
          <w:ilvl w:val="0"/>
          <w:numId w:val="2"/>
        </w:numPr>
        <w:rPr>
          <w:rFonts w:ascii="Arial" w:hAnsi="Arial" w:cs="Arial"/>
        </w:rPr>
      </w:pPr>
      <w:r w:rsidRPr="001428DE">
        <w:rPr>
          <w:rFonts w:ascii="Arial" w:hAnsi="Arial" w:cs="Arial"/>
        </w:rPr>
        <w:t>Public authorities are obliged to publish certain information about their activities</w:t>
      </w:r>
    </w:p>
    <w:p w14:paraId="3EF43AAC" w14:textId="77777777" w:rsidR="00AD7B7F" w:rsidRPr="001428DE" w:rsidRDefault="00AD7B7F" w:rsidP="00AD7B7F">
      <w:pPr>
        <w:pStyle w:val="ListParagraph"/>
        <w:rPr>
          <w:rFonts w:ascii="Arial" w:hAnsi="Arial" w:cs="Arial"/>
        </w:rPr>
      </w:pPr>
    </w:p>
    <w:p w14:paraId="3A7BA583" w14:textId="77777777" w:rsidR="00AD7B7F" w:rsidRPr="001428DE" w:rsidRDefault="00AD7B7F" w:rsidP="000308EF">
      <w:pPr>
        <w:pStyle w:val="ListParagraph"/>
        <w:numPr>
          <w:ilvl w:val="0"/>
          <w:numId w:val="2"/>
        </w:numPr>
        <w:rPr>
          <w:rFonts w:ascii="Arial" w:hAnsi="Arial" w:cs="Arial"/>
        </w:rPr>
      </w:pPr>
      <w:r w:rsidRPr="001428DE">
        <w:rPr>
          <w:rFonts w:ascii="Arial" w:hAnsi="Arial" w:cs="Arial"/>
        </w:rPr>
        <w:t>Members of the public are entitled to request information from public authorities who, in turn, are required to provide the requested information within 20 working days, unless it is exempted</w:t>
      </w:r>
    </w:p>
    <w:p w14:paraId="348961F1" w14:textId="77777777" w:rsidR="00AD7B7F" w:rsidRPr="001428DE" w:rsidRDefault="00AD7B7F" w:rsidP="00AD7B7F">
      <w:pPr>
        <w:rPr>
          <w:rFonts w:ascii="Arial" w:hAnsi="Arial" w:cs="Arial"/>
        </w:rPr>
      </w:pPr>
    </w:p>
    <w:p w14:paraId="157F1BBE" w14:textId="77777777" w:rsidR="00AD7B7F" w:rsidRPr="001428DE" w:rsidRDefault="00AD7B7F" w:rsidP="00AD7B7F">
      <w:pPr>
        <w:rPr>
          <w:rFonts w:ascii="Arial" w:hAnsi="Arial" w:cs="Arial"/>
        </w:rPr>
      </w:pPr>
      <w:r>
        <w:rPr>
          <w:rFonts w:ascii="Arial" w:hAnsi="Arial" w:cs="Arial"/>
        </w:rPr>
        <w:t>Our organisation</w:t>
      </w:r>
      <w:r w:rsidRPr="001428DE">
        <w:rPr>
          <w:rFonts w:ascii="Arial" w:hAnsi="Arial" w:cs="Arial"/>
        </w:rPr>
        <w:t xml:space="preserve"> will use all appropriate and necessary means to ensure that it complies with the Freedom of Information Act 2000 and associated Codes of Practice issued by the Lord Chancellor’s Department pursuant to Sections 45(5) and 46(6) of the Freedom of Information Act (FOIA).</w:t>
      </w:r>
    </w:p>
    <w:p w14:paraId="4857FC8C" w14:textId="77777777" w:rsidR="00AD7B7F" w:rsidRPr="001428DE" w:rsidRDefault="00AD7B7F" w:rsidP="00AD7B7F">
      <w:pPr>
        <w:rPr>
          <w:rFonts w:ascii="Arial" w:hAnsi="Arial" w:cs="Arial"/>
        </w:rPr>
      </w:pPr>
    </w:p>
    <w:p w14:paraId="72806D5C" w14:textId="77777777" w:rsidR="00AD7B7F" w:rsidRPr="001428DE" w:rsidRDefault="00AD7B7F" w:rsidP="00AD7B7F">
      <w:pPr>
        <w:rPr>
          <w:rFonts w:ascii="Arial" w:hAnsi="Arial" w:cs="Arial"/>
        </w:rPr>
      </w:pPr>
      <w:r w:rsidRPr="001428DE">
        <w:rPr>
          <w:rFonts w:ascii="Arial" w:hAnsi="Arial" w:cs="Arial"/>
        </w:rPr>
        <w:t>It is important to note that the Act does not give individuals access to their own personal data, i.e., healthcare records. This is processed by means of a subject access request.</w:t>
      </w:r>
    </w:p>
    <w:p w14:paraId="43F04ED8" w14:textId="77777777" w:rsidR="00AD7B7F" w:rsidRPr="001428DE" w:rsidRDefault="00AD7B7F" w:rsidP="00AD7B7F">
      <w:pPr>
        <w:pStyle w:val="Heading2"/>
        <w:rPr>
          <w:rFonts w:ascii="Arial" w:hAnsi="Arial" w:cs="Arial"/>
          <w:smallCaps w:val="0"/>
          <w:sz w:val="24"/>
          <w:szCs w:val="24"/>
          <w:lang w:val="en-GB"/>
        </w:rPr>
      </w:pPr>
      <w:bookmarkStart w:id="3" w:name="_Toc103174423"/>
      <w:r w:rsidRPr="001428DE">
        <w:rPr>
          <w:rFonts w:ascii="Arial" w:hAnsi="Arial" w:cs="Arial"/>
          <w:smallCaps w:val="0"/>
          <w:sz w:val="24"/>
          <w:szCs w:val="24"/>
          <w:lang w:val="en-GB"/>
        </w:rPr>
        <w:t>Status</w:t>
      </w:r>
      <w:bookmarkEnd w:id="3"/>
    </w:p>
    <w:p w14:paraId="750D8803" w14:textId="77777777" w:rsidR="00AD7B7F" w:rsidRPr="001428DE" w:rsidRDefault="00AD7B7F" w:rsidP="00AD7B7F">
      <w:pPr>
        <w:rPr>
          <w:rFonts w:cstheme="minorHAnsi"/>
        </w:rPr>
      </w:pPr>
    </w:p>
    <w:p w14:paraId="2327C93D" w14:textId="77777777" w:rsidR="00AD7B7F" w:rsidRPr="001428DE" w:rsidRDefault="00AD7B7F" w:rsidP="00AD7B7F">
      <w:pPr>
        <w:rPr>
          <w:rFonts w:ascii="Arial" w:hAnsi="Arial" w:cs="Arial"/>
        </w:rPr>
      </w:pPr>
      <w:r w:rsidRPr="001428DE">
        <w:rPr>
          <w:rFonts w:ascii="Arial" w:hAnsi="Arial" w:cs="Arial"/>
        </w:rPr>
        <w:t>This document and any procedures contained within it are non-contractual and may be modified or withdrawn at any time. For the avoidance of doubt, it does not form part of your contract of employment.</w:t>
      </w:r>
    </w:p>
    <w:p w14:paraId="485FDD3C" w14:textId="77777777" w:rsidR="00AD7B7F" w:rsidRPr="001428DE" w:rsidRDefault="00AD7B7F" w:rsidP="00AD7B7F">
      <w:pPr>
        <w:pStyle w:val="Heading2"/>
        <w:rPr>
          <w:rFonts w:ascii="Arial" w:hAnsi="Arial" w:cs="Arial"/>
          <w:smallCaps w:val="0"/>
          <w:sz w:val="24"/>
          <w:szCs w:val="24"/>
          <w:lang w:val="en-GB"/>
        </w:rPr>
      </w:pPr>
      <w:bookmarkStart w:id="4" w:name="_Toc49267626"/>
      <w:bookmarkStart w:id="5" w:name="_Toc49267627"/>
      <w:bookmarkStart w:id="6" w:name="_Toc49267628"/>
      <w:bookmarkStart w:id="7" w:name="_Toc103174424"/>
      <w:bookmarkEnd w:id="4"/>
      <w:bookmarkEnd w:id="5"/>
      <w:bookmarkEnd w:id="6"/>
      <w:r w:rsidRPr="001428DE">
        <w:rPr>
          <w:rFonts w:ascii="Arial" w:hAnsi="Arial" w:cs="Arial"/>
          <w:smallCaps w:val="0"/>
          <w:sz w:val="24"/>
          <w:szCs w:val="24"/>
          <w:lang w:val="en-GB"/>
        </w:rPr>
        <w:t>KLOEs (England only)</w:t>
      </w:r>
      <w:bookmarkEnd w:id="7"/>
    </w:p>
    <w:p w14:paraId="20B729DB" w14:textId="77777777" w:rsidR="00AD7B7F" w:rsidRPr="001428DE" w:rsidRDefault="00AD7B7F" w:rsidP="00AD7B7F">
      <w:pPr>
        <w:rPr>
          <w:rFonts w:ascii="Arial" w:hAnsi="Arial" w:cs="Arial"/>
        </w:rPr>
      </w:pPr>
    </w:p>
    <w:p w14:paraId="2DCD6EFB" w14:textId="77777777" w:rsidR="00AD7B7F" w:rsidRPr="00526A41" w:rsidRDefault="00AD7B7F" w:rsidP="00AD7B7F">
      <w:pPr>
        <w:rPr>
          <w:rFonts w:ascii="Arial" w:hAnsi="Arial" w:cs="Arial"/>
        </w:rPr>
      </w:pPr>
      <w:r w:rsidRPr="00526A41">
        <w:rPr>
          <w:rFonts w:ascii="Arial" w:hAnsi="Arial" w:cs="Arial"/>
        </w:rPr>
        <w:t xml:space="preserve">Specifically, </w:t>
      </w:r>
      <w:r>
        <w:rPr>
          <w:rFonts w:ascii="Arial" w:hAnsi="Arial" w:cs="Arial"/>
        </w:rPr>
        <w:t>our organisation</w:t>
      </w:r>
      <w:r w:rsidRPr="008974A2">
        <w:rPr>
          <w:rFonts w:ascii="Arial" w:hAnsi="Arial" w:cs="Arial"/>
        </w:rPr>
        <w:t xml:space="preserve"> </w:t>
      </w:r>
      <w:r w:rsidRPr="00526A41">
        <w:rPr>
          <w:rFonts w:ascii="Arial" w:hAnsi="Arial" w:cs="Arial"/>
        </w:rPr>
        <w:t>will need to answer the CQC Key Questions on ‘Effective’ and ‘Well-led’.</w:t>
      </w:r>
    </w:p>
    <w:p w14:paraId="3D276468" w14:textId="77777777" w:rsidR="00AD7B7F" w:rsidRPr="00526A41" w:rsidRDefault="00AD7B7F" w:rsidP="00AD7B7F">
      <w:pPr>
        <w:rPr>
          <w:rFonts w:ascii="Arial" w:hAnsi="Arial" w:cs="Arial"/>
        </w:rPr>
      </w:pPr>
    </w:p>
    <w:p w14:paraId="2B43BFBA" w14:textId="77777777" w:rsidR="00AD7B7F" w:rsidRPr="00526A41" w:rsidRDefault="00AD7B7F" w:rsidP="00AD7B7F">
      <w:pPr>
        <w:rPr>
          <w:rFonts w:ascii="Arial" w:hAnsi="Arial" w:cs="Arial"/>
        </w:rPr>
      </w:pPr>
      <w:r w:rsidRPr="00526A41">
        <w:rPr>
          <w:rFonts w:ascii="Arial" w:hAnsi="Arial" w:cs="Arial"/>
        </w:rPr>
        <w:t>The following is the CQC definition of Effective:</w:t>
      </w:r>
    </w:p>
    <w:p w14:paraId="611F0328" w14:textId="77777777" w:rsidR="00AD7B7F" w:rsidRPr="00526A41" w:rsidRDefault="00AD7B7F" w:rsidP="00AD7B7F">
      <w:pPr>
        <w:rPr>
          <w:rFonts w:ascii="Arial" w:hAnsi="Arial" w:cs="Arial"/>
        </w:rPr>
      </w:pPr>
    </w:p>
    <w:p w14:paraId="7DC90565" w14:textId="77777777" w:rsidR="00AD7B7F" w:rsidRPr="00526A41" w:rsidRDefault="00AD7B7F" w:rsidP="00AD7B7F">
      <w:pPr>
        <w:rPr>
          <w:rFonts w:ascii="Arial" w:hAnsi="Arial" w:cs="Arial"/>
          <w:i/>
          <w:iCs/>
        </w:rPr>
      </w:pPr>
      <w:r w:rsidRPr="00526A41">
        <w:rPr>
          <w:rFonts w:ascii="Arial" w:hAnsi="Arial" w:cs="Arial"/>
          <w:i/>
          <w:iCs/>
        </w:rPr>
        <w:t>By effective, we mean that people’s care, treatment and support achieve good outcomes, promotes a good quality of life and is based on the best available evidence.</w:t>
      </w:r>
    </w:p>
    <w:p w14:paraId="23E0FB2A" w14:textId="77777777" w:rsidR="00AD7B7F" w:rsidRPr="00526A41" w:rsidRDefault="00AD7B7F" w:rsidP="00AD7B7F">
      <w:pPr>
        <w:rPr>
          <w:rFonts w:ascii="Arial" w:hAnsi="Arial" w:cs="Arial"/>
          <w:i/>
          <w:iCs/>
        </w:rPr>
      </w:pPr>
    </w:p>
    <w:tbl>
      <w:tblPr>
        <w:tblStyle w:val="TableGrid"/>
        <w:tblW w:w="9072" w:type="dxa"/>
        <w:tblInd w:w="-5" w:type="dxa"/>
        <w:tblLook w:val="04A0" w:firstRow="1" w:lastRow="0" w:firstColumn="1" w:lastColumn="0" w:noHBand="0" w:noVBand="1"/>
      </w:tblPr>
      <w:tblGrid>
        <w:gridCol w:w="1985"/>
        <w:gridCol w:w="7087"/>
      </w:tblGrid>
      <w:tr w:rsidR="00AD7B7F" w:rsidRPr="00526A41" w14:paraId="211F45EF" w14:textId="77777777" w:rsidTr="00D30F45">
        <w:tc>
          <w:tcPr>
            <w:tcW w:w="1985" w:type="dxa"/>
            <w:shd w:val="clear" w:color="auto" w:fill="4472C4" w:themeFill="accent1"/>
            <w:vAlign w:val="center"/>
          </w:tcPr>
          <w:p w14:paraId="09103D53" w14:textId="77777777" w:rsidR="00AD7B7F" w:rsidRPr="00526A41" w:rsidRDefault="00AD7B7F" w:rsidP="00D30F45">
            <w:pPr>
              <w:rPr>
                <w:rFonts w:ascii="Arial" w:hAnsi="Arial" w:cs="Arial"/>
                <w:b/>
                <w:bCs/>
                <w:color w:val="FFFFFF" w:themeColor="background1"/>
              </w:rPr>
            </w:pPr>
            <w:r w:rsidRPr="00526A41">
              <w:rPr>
                <w:rFonts w:ascii="Arial" w:hAnsi="Arial" w:cs="Arial"/>
                <w:b/>
                <w:bCs/>
                <w:color w:val="FFFFFF" w:themeColor="background1"/>
              </w:rPr>
              <w:t>CQC KLOE E3</w:t>
            </w:r>
          </w:p>
        </w:tc>
        <w:tc>
          <w:tcPr>
            <w:tcW w:w="7087" w:type="dxa"/>
            <w:vAlign w:val="center"/>
          </w:tcPr>
          <w:p w14:paraId="4F0D3C11" w14:textId="77777777" w:rsidR="00AD7B7F" w:rsidRPr="00526A41" w:rsidRDefault="00AD7B7F" w:rsidP="00D30F45">
            <w:pPr>
              <w:rPr>
                <w:rFonts w:ascii="Arial" w:hAnsi="Arial" w:cs="Arial"/>
              </w:rPr>
            </w:pPr>
          </w:p>
          <w:p w14:paraId="49C64ABE" w14:textId="77777777" w:rsidR="00AD7B7F" w:rsidRPr="00526A41" w:rsidRDefault="00AD7B7F" w:rsidP="00D30F45">
            <w:pPr>
              <w:rPr>
                <w:rFonts w:ascii="Arial" w:hAnsi="Arial" w:cs="Arial"/>
              </w:rPr>
            </w:pPr>
            <w:r w:rsidRPr="00526A41">
              <w:rPr>
                <w:rFonts w:ascii="Arial" w:hAnsi="Arial" w:cs="Arial"/>
              </w:rPr>
              <w:t>How does the service make sure that staff have the skills, knowledge, and experience to deliver effective care, support and treatment?</w:t>
            </w:r>
          </w:p>
          <w:p w14:paraId="572E2A72" w14:textId="77777777" w:rsidR="00AD7B7F" w:rsidRPr="00526A41" w:rsidRDefault="00AD7B7F" w:rsidP="00D30F45">
            <w:pPr>
              <w:rPr>
                <w:rFonts w:ascii="Arial" w:hAnsi="Arial" w:cs="Arial"/>
              </w:rPr>
            </w:pPr>
          </w:p>
        </w:tc>
      </w:tr>
    </w:tbl>
    <w:p w14:paraId="47CAB897" w14:textId="77777777" w:rsidR="00AD7B7F" w:rsidRPr="00526A41" w:rsidRDefault="00AD7B7F" w:rsidP="00AD7B7F">
      <w:pPr>
        <w:rPr>
          <w:rFonts w:ascii="Arial" w:hAnsi="Arial" w:cs="Arial"/>
          <w:i/>
          <w:iCs/>
        </w:rPr>
      </w:pPr>
      <w:bookmarkStart w:id="8" w:name="_Toc54183117"/>
      <w:bookmarkEnd w:id="8"/>
    </w:p>
    <w:p w14:paraId="47185FBB" w14:textId="77777777" w:rsidR="00AD7B7F" w:rsidRPr="00526A41" w:rsidRDefault="00AD7B7F" w:rsidP="00AD7B7F">
      <w:pPr>
        <w:rPr>
          <w:rFonts w:ascii="Arial" w:hAnsi="Arial" w:cs="Arial"/>
        </w:rPr>
      </w:pPr>
    </w:p>
    <w:p w14:paraId="0D1D71D6" w14:textId="77777777" w:rsidR="00AD7B7F" w:rsidRPr="00526A41" w:rsidRDefault="00AD7B7F" w:rsidP="00AD7B7F">
      <w:pPr>
        <w:rPr>
          <w:rFonts w:ascii="Arial" w:hAnsi="Arial" w:cs="Arial"/>
        </w:rPr>
      </w:pPr>
    </w:p>
    <w:p w14:paraId="3DA4DD9C" w14:textId="77777777" w:rsidR="00AD7B7F" w:rsidRPr="00526A41" w:rsidRDefault="00AD7B7F" w:rsidP="00AD7B7F">
      <w:pPr>
        <w:rPr>
          <w:rFonts w:ascii="Arial" w:hAnsi="Arial" w:cs="Arial"/>
        </w:rPr>
      </w:pPr>
      <w:r w:rsidRPr="00526A41">
        <w:rPr>
          <w:rFonts w:ascii="Arial" w:hAnsi="Arial" w:cs="Arial"/>
        </w:rPr>
        <w:t>The following is the CQC definition of Well-led:</w:t>
      </w:r>
    </w:p>
    <w:p w14:paraId="78D66C5B" w14:textId="77777777" w:rsidR="00AD7B7F" w:rsidRPr="00526A41" w:rsidRDefault="00AD7B7F" w:rsidP="00AD7B7F"/>
    <w:p w14:paraId="5507D239" w14:textId="77777777" w:rsidR="00AD7B7F" w:rsidRPr="00526A41" w:rsidRDefault="00AD7B7F" w:rsidP="00AD7B7F">
      <w:pPr>
        <w:rPr>
          <w:rFonts w:ascii="Arial" w:hAnsi="Arial" w:cs="Arial"/>
          <w:i/>
          <w:iCs/>
        </w:rPr>
      </w:pPr>
      <w:r w:rsidRPr="00526A41">
        <w:rPr>
          <w:rFonts w:ascii="Arial" w:hAnsi="Arial" w:cs="Arial"/>
          <w:i/>
          <w:iCs/>
        </w:rPr>
        <w:t>By well-led, we mean that the leadership, management, and governance of the organisation assures the delivery of high-quality and person-centred care, supports learning and innovation and promotes an open and fair culture.</w:t>
      </w:r>
    </w:p>
    <w:p w14:paraId="2818B597" w14:textId="77777777" w:rsidR="00AD7B7F" w:rsidRPr="00526A41" w:rsidRDefault="00AD7B7F" w:rsidP="00AD7B7F">
      <w:pPr>
        <w:rPr>
          <w:rFonts w:ascii="Arial" w:hAnsi="Arial" w:cs="Arial"/>
          <w:i/>
          <w:iCs/>
        </w:rPr>
      </w:pPr>
    </w:p>
    <w:tbl>
      <w:tblPr>
        <w:tblStyle w:val="TableGrid"/>
        <w:tblW w:w="9072" w:type="dxa"/>
        <w:tblInd w:w="-5" w:type="dxa"/>
        <w:tblLook w:val="04A0" w:firstRow="1" w:lastRow="0" w:firstColumn="1" w:lastColumn="0" w:noHBand="0" w:noVBand="1"/>
      </w:tblPr>
      <w:tblGrid>
        <w:gridCol w:w="1985"/>
        <w:gridCol w:w="7087"/>
      </w:tblGrid>
      <w:tr w:rsidR="00AD7B7F" w:rsidRPr="00526A41" w14:paraId="611EAD8F" w14:textId="77777777" w:rsidTr="00D30F45">
        <w:tc>
          <w:tcPr>
            <w:tcW w:w="1985" w:type="dxa"/>
            <w:shd w:val="clear" w:color="auto" w:fill="4472C4" w:themeFill="accent1"/>
            <w:vAlign w:val="center"/>
          </w:tcPr>
          <w:p w14:paraId="56FB3660" w14:textId="77777777" w:rsidR="00AD7B7F" w:rsidRPr="00526A41" w:rsidRDefault="00AD7B7F" w:rsidP="00D30F45">
            <w:pPr>
              <w:rPr>
                <w:rFonts w:ascii="Arial" w:hAnsi="Arial" w:cs="Arial"/>
                <w:b/>
                <w:bCs/>
                <w:color w:val="FFFFFF" w:themeColor="background1"/>
              </w:rPr>
            </w:pPr>
            <w:r w:rsidRPr="00526A41">
              <w:rPr>
                <w:rFonts w:ascii="Arial" w:hAnsi="Arial" w:cs="Arial"/>
                <w:b/>
                <w:bCs/>
                <w:color w:val="FFFFFF" w:themeColor="background1"/>
              </w:rPr>
              <w:t>CQC KLOE W5</w:t>
            </w:r>
          </w:p>
        </w:tc>
        <w:tc>
          <w:tcPr>
            <w:tcW w:w="7087" w:type="dxa"/>
            <w:vAlign w:val="center"/>
          </w:tcPr>
          <w:p w14:paraId="7E61D684" w14:textId="77777777" w:rsidR="00AD7B7F" w:rsidRPr="00526A41" w:rsidRDefault="00AD7B7F" w:rsidP="00D30F45">
            <w:pPr>
              <w:rPr>
                <w:rFonts w:ascii="Arial" w:hAnsi="Arial" w:cs="Arial"/>
              </w:rPr>
            </w:pPr>
          </w:p>
          <w:p w14:paraId="0A6F7766" w14:textId="77777777" w:rsidR="00AD7B7F" w:rsidRPr="00526A41" w:rsidRDefault="00AD7B7F" w:rsidP="00D30F45">
            <w:pPr>
              <w:rPr>
                <w:rFonts w:ascii="Arial" w:hAnsi="Arial" w:cs="Arial"/>
              </w:rPr>
            </w:pPr>
            <w:r w:rsidRPr="00526A41">
              <w:rPr>
                <w:rFonts w:ascii="Arial" w:hAnsi="Arial" w:cs="Arial"/>
              </w:rPr>
              <w:t>Are there clear and effective processes for managing risks, issues and performance?</w:t>
            </w:r>
          </w:p>
          <w:p w14:paraId="714437D4" w14:textId="77777777" w:rsidR="00AD7B7F" w:rsidRPr="00526A41" w:rsidRDefault="00AD7B7F" w:rsidP="00D30F45">
            <w:pPr>
              <w:rPr>
                <w:rFonts w:ascii="Arial" w:hAnsi="Arial" w:cs="Arial"/>
              </w:rPr>
            </w:pPr>
          </w:p>
        </w:tc>
      </w:tr>
      <w:tr w:rsidR="00AD7B7F" w:rsidRPr="00526A41" w14:paraId="386477D1" w14:textId="77777777" w:rsidTr="00D30F45">
        <w:tc>
          <w:tcPr>
            <w:tcW w:w="1985" w:type="dxa"/>
            <w:shd w:val="clear" w:color="auto" w:fill="4472C4" w:themeFill="accent1"/>
            <w:vAlign w:val="center"/>
          </w:tcPr>
          <w:p w14:paraId="70F5365D" w14:textId="77777777" w:rsidR="00AD7B7F" w:rsidRPr="00526A41" w:rsidRDefault="00AD7B7F" w:rsidP="00D30F45">
            <w:pPr>
              <w:rPr>
                <w:rFonts w:ascii="Arial" w:hAnsi="Arial" w:cs="Arial"/>
                <w:b/>
                <w:bCs/>
                <w:color w:val="FFFFFF" w:themeColor="background1"/>
              </w:rPr>
            </w:pPr>
          </w:p>
          <w:p w14:paraId="0A3391D0" w14:textId="77777777" w:rsidR="00AD7B7F" w:rsidRPr="00526A41" w:rsidRDefault="00AD7B7F" w:rsidP="00D30F45">
            <w:pPr>
              <w:rPr>
                <w:rFonts w:ascii="Arial" w:hAnsi="Arial" w:cs="Arial"/>
                <w:b/>
                <w:bCs/>
                <w:color w:val="FFFFFF" w:themeColor="background1"/>
              </w:rPr>
            </w:pPr>
            <w:r w:rsidRPr="00526A41">
              <w:rPr>
                <w:rFonts w:ascii="Arial" w:hAnsi="Arial" w:cs="Arial"/>
                <w:b/>
                <w:bCs/>
                <w:color w:val="FFFFFF" w:themeColor="background1"/>
              </w:rPr>
              <w:t>CQC KLOE W6</w:t>
            </w:r>
          </w:p>
          <w:p w14:paraId="776D8E22" w14:textId="77777777" w:rsidR="00AD7B7F" w:rsidRPr="00526A41" w:rsidRDefault="00AD7B7F" w:rsidP="00D30F45">
            <w:pPr>
              <w:rPr>
                <w:rFonts w:ascii="Arial" w:hAnsi="Arial" w:cs="Arial"/>
                <w:b/>
                <w:bCs/>
                <w:color w:val="FFFFFF" w:themeColor="background1"/>
              </w:rPr>
            </w:pPr>
          </w:p>
        </w:tc>
        <w:tc>
          <w:tcPr>
            <w:tcW w:w="7087" w:type="dxa"/>
            <w:vAlign w:val="center"/>
          </w:tcPr>
          <w:p w14:paraId="40F2A9AF" w14:textId="77777777" w:rsidR="00AD7B7F" w:rsidRPr="00526A41" w:rsidRDefault="00AD7B7F" w:rsidP="00D30F45">
            <w:pPr>
              <w:rPr>
                <w:rFonts w:ascii="Arial" w:hAnsi="Arial" w:cs="Arial"/>
              </w:rPr>
            </w:pPr>
            <w:r w:rsidRPr="00526A41">
              <w:rPr>
                <w:rFonts w:ascii="Arial" w:hAnsi="Arial" w:cs="Arial"/>
              </w:rPr>
              <w:t>Is appropriate and accurate information being effectively processed, challenged and acted on?</w:t>
            </w:r>
          </w:p>
        </w:tc>
      </w:tr>
      <w:tr w:rsidR="00AD7B7F" w:rsidRPr="00526A41" w14:paraId="5B5EFC19" w14:textId="77777777" w:rsidTr="00D30F45">
        <w:tc>
          <w:tcPr>
            <w:tcW w:w="1985" w:type="dxa"/>
            <w:shd w:val="clear" w:color="auto" w:fill="4472C4" w:themeFill="accent1"/>
            <w:vAlign w:val="center"/>
          </w:tcPr>
          <w:p w14:paraId="01554D38" w14:textId="77777777" w:rsidR="00AD7B7F" w:rsidRPr="00526A41" w:rsidRDefault="00AD7B7F" w:rsidP="00D30F45">
            <w:pPr>
              <w:rPr>
                <w:rFonts w:ascii="Arial" w:hAnsi="Arial" w:cs="Arial"/>
                <w:b/>
                <w:bCs/>
                <w:color w:val="FFFFFF" w:themeColor="background1"/>
              </w:rPr>
            </w:pPr>
            <w:r w:rsidRPr="00526A41">
              <w:rPr>
                <w:rFonts w:ascii="Arial" w:hAnsi="Arial" w:cs="Arial"/>
                <w:b/>
                <w:bCs/>
                <w:color w:val="FFFFFF" w:themeColor="background1"/>
              </w:rPr>
              <w:t>CQC KLOE W8</w:t>
            </w:r>
          </w:p>
        </w:tc>
        <w:tc>
          <w:tcPr>
            <w:tcW w:w="7087" w:type="dxa"/>
            <w:vAlign w:val="center"/>
          </w:tcPr>
          <w:p w14:paraId="40800AFA" w14:textId="77777777" w:rsidR="00AD7B7F" w:rsidRPr="00526A41" w:rsidRDefault="00AD7B7F" w:rsidP="00D30F45">
            <w:pPr>
              <w:rPr>
                <w:rFonts w:ascii="Arial" w:hAnsi="Arial" w:cs="Arial"/>
              </w:rPr>
            </w:pPr>
          </w:p>
          <w:p w14:paraId="0B31E40E" w14:textId="77777777" w:rsidR="00AD7B7F" w:rsidRPr="00526A41" w:rsidRDefault="00AD7B7F" w:rsidP="00D30F45">
            <w:pPr>
              <w:rPr>
                <w:rFonts w:ascii="Arial" w:hAnsi="Arial" w:cs="Arial"/>
              </w:rPr>
            </w:pPr>
            <w:r w:rsidRPr="00526A41">
              <w:rPr>
                <w:rFonts w:ascii="Arial" w:hAnsi="Arial" w:cs="Arial"/>
              </w:rPr>
              <w:t>Are there robust systems and processes for learning, continuous improvement and innovation?</w:t>
            </w:r>
          </w:p>
          <w:p w14:paraId="140693C0" w14:textId="77777777" w:rsidR="00AD7B7F" w:rsidRPr="00526A41" w:rsidRDefault="00AD7B7F" w:rsidP="00D30F45">
            <w:pPr>
              <w:rPr>
                <w:rFonts w:ascii="Arial" w:hAnsi="Arial" w:cs="Arial"/>
              </w:rPr>
            </w:pPr>
          </w:p>
        </w:tc>
      </w:tr>
    </w:tbl>
    <w:p w14:paraId="65FA32A2" w14:textId="77777777" w:rsidR="00AD7B7F" w:rsidRPr="001428DE" w:rsidRDefault="00AD7B7F" w:rsidP="00AD7B7F">
      <w:pPr>
        <w:pStyle w:val="Heading2"/>
        <w:rPr>
          <w:rFonts w:ascii="Arial" w:hAnsi="Arial" w:cs="Arial"/>
          <w:smallCaps w:val="0"/>
          <w:sz w:val="24"/>
          <w:szCs w:val="24"/>
          <w:lang w:val="en-GB"/>
        </w:rPr>
      </w:pPr>
      <w:bookmarkStart w:id="9" w:name="_Toc103174425"/>
      <w:r w:rsidRPr="001428DE">
        <w:rPr>
          <w:rFonts w:ascii="Arial" w:hAnsi="Arial" w:cs="Arial"/>
          <w:smallCaps w:val="0"/>
          <w:sz w:val="24"/>
          <w:szCs w:val="24"/>
          <w:lang w:val="en-GB"/>
        </w:rPr>
        <w:t>Training and support</w:t>
      </w:r>
      <w:bookmarkEnd w:id="9"/>
    </w:p>
    <w:p w14:paraId="4A754BBD" w14:textId="77777777" w:rsidR="00AD7B7F" w:rsidRPr="001428DE" w:rsidRDefault="00AD7B7F" w:rsidP="00AD7B7F"/>
    <w:p w14:paraId="10E7782A" w14:textId="77777777" w:rsidR="00AD7B7F" w:rsidRPr="001428DE" w:rsidRDefault="00AD7B7F" w:rsidP="00AD7B7F">
      <w:pPr>
        <w:rPr>
          <w:rFonts w:ascii="Arial" w:hAnsi="Arial" w:cs="Arial"/>
        </w:rPr>
      </w:pPr>
      <w:r w:rsidRPr="001428DE">
        <w:rPr>
          <w:rFonts w:ascii="Arial" w:hAnsi="Arial" w:cs="Arial"/>
        </w:rPr>
        <w:t xml:space="preserve">The organisation will provide guidance and support to help those to whom it applies to understand their rights and responsibilities under this policy. Additional support will be provided to managers and supervisors to enable them to deal more effectively with matters arising from this policy. </w:t>
      </w:r>
    </w:p>
    <w:p w14:paraId="1AF9A951" w14:textId="77777777" w:rsidR="00AD7B7F" w:rsidRPr="001428DE" w:rsidRDefault="00AD7B7F" w:rsidP="00AD7B7F">
      <w:pPr>
        <w:rPr>
          <w:rFonts w:ascii="Arial" w:hAnsi="Arial" w:cs="Arial"/>
        </w:rPr>
      </w:pPr>
    </w:p>
    <w:p w14:paraId="76E15BE5" w14:textId="77777777" w:rsidR="00AD7B7F" w:rsidRPr="001428DE" w:rsidRDefault="00AD7B7F" w:rsidP="00AD7B7F">
      <w:r w:rsidRPr="001428DE">
        <w:rPr>
          <w:rFonts w:ascii="Arial" w:hAnsi="Arial" w:cs="Arial"/>
        </w:rPr>
        <w:t xml:space="preserve">An Information Commissioner’s Office Freedom of Information </w:t>
      </w:r>
      <w:hyperlink r:id="rId9" w:history="1">
        <w:r w:rsidRPr="001428DE">
          <w:rPr>
            <w:rStyle w:val="Hyperlink"/>
            <w:rFonts w:ascii="Arial" w:hAnsi="Arial" w:cs="Arial"/>
          </w:rPr>
          <w:t>training video</w:t>
        </w:r>
      </w:hyperlink>
      <w:r w:rsidRPr="001428DE">
        <w:rPr>
          <w:rFonts w:ascii="Arial" w:hAnsi="Arial" w:cs="Arial"/>
        </w:rPr>
        <w:t xml:space="preserve"> is available on YouTube.</w:t>
      </w:r>
    </w:p>
    <w:p w14:paraId="3E8F475E" w14:textId="77777777" w:rsidR="00AD7B7F" w:rsidRPr="00526A41" w:rsidRDefault="00AD7B7F" w:rsidP="00AD7B7F">
      <w:pPr>
        <w:pStyle w:val="Heading1"/>
        <w:keepLines/>
        <w:pBdr>
          <w:bottom w:val="single" w:sz="4" w:space="1" w:color="595959" w:themeColor="text1" w:themeTint="A6"/>
        </w:pBdr>
        <w:spacing w:before="360" w:after="160" w:line="259" w:lineRule="auto"/>
        <w:rPr>
          <w:sz w:val="28"/>
          <w:szCs w:val="28"/>
        </w:rPr>
      </w:pPr>
      <w:bookmarkStart w:id="10" w:name="_Toc103174426"/>
      <w:r w:rsidRPr="00526A41">
        <w:rPr>
          <w:sz w:val="28"/>
          <w:szCs w:val="28"/>
        </w:rPr>
        <w:t>Scope</w:t>
      </w:r>
      <w:bookmarkEnd w:id="10"/>
    </w:p>
    <w:p w14:paraId="19B1BFA3" w14:textId="77777777" w:rsidR="00AD7B7F" w:rsidRPr="001428DE" w:rsidRDefault="00AD7B7F" w:rsidP="00AD7B7F">
      <w:pPr>
        <w:pStyle w:val="Heading2"/>
        <w:rPr>
          <w:rFonts w:ascii="Arial" w:hAnsi="Arial" w:cs="Arial"/>
          <w:smallCaps w:val="0"/>
          <w:sz w:val="24"/>
          <w:szCs w:val="24"/>
          <w:lang w:val="en-GB"/>
        </w:rPr>
      </w:pPr>
      <w:bookmarkStart w:id="11" w:name="_Toc103174427"/>
      <w:r w:rsidRPr="001428DE">
        <w:rPr>
          <w:rFonts w:ascii="Arial" w:hAnsi="Arial" w:cs="Arial"/>
          <w:smallCaps w:val="0"/>
          <w:sz w:val="24"/>
          <w:szCs w:val="24"/>
          <w:lang w:val="en-GB"/>
        </w:rPr>
        <w:t>Who it applies to</w:t>
      </w:r>
      <w:bookmarkEnd w:id="11"/>
    </w:p>
    <w:p w14:paraId="53118590" w14:textId="77777777" w:rsidR="00AD7B7F" w:rsidRPr="001428DE" w:rsidRDefault="00AD7B7F" w:rsidP="00AD7B7F"/>
    <w:p w14:paraId="623DCBBD" w14:textId="77777777" w:rsidR="00AD7B7F" w:rsidRPr="001428DE" w:rsidRDefault="00AD7B7F" w:rsidP="00AD7B7F">
      <w:pPr>
        <w:rPr>
          <w:rFonts w:ascii="Arial" w:hAnsi="Arial" w:cs="Arial"/>
        </w:rPr>
      </w:pPr>
      <w:r w:rsidRPr="001428DE">
        <w:rPr>
          <w:rFonts w:ascii="Arial" w:hAnsi="Arial" w:cs="Arial"/>
        </w:rPr>
        <w:t>The Freedom of Information Act policy applies to all employees of the organisation and other individuals performing functions in relation to the organisation such as agency workers, locums and contractors</w:t>
      </w:r>
      <w:r w:rsidRPr="00526A41">
        <w:rPr>
          <w:rFonts w:ascii="Arial" w:hAnsi="Arial" w:cs="Arial"/>
        </w:rPr>
        <w:t>. Furthermore, it applies to clinicians who may or may not be employed by the organisation but who are working under the Additional Roles Reimbursement Scheme (ARRS)</w:t>
      </w:r>
      <w:r w:rsidRPr="00526A41">
        <w:rPr>
          <w:rStyle w:val="FootnoteReference"/>
          <w:rFonts w:ascii="Arial" w:hAnsi="Arial" w:cs="Arial"/>
        </w:rPr>
        <w:footnoteReference w:id="2"/>
      </w:r>
      <w:r w:rsidRPr="00526A41">
        <w:rPr>
          <w:rFonts w:ascii="Arial" w:hAnsi="Arial" w:cs="Arial"/>
        </w:rPr>
        <w:t>.</w:t>
      </w:r>
    </w:p>
    <w:p w14:paraId="77BDF71C" w14:textId="77777777" w:rsidR="00AD7B7F" w:rsidRPr="001428DE" w:rsidRDefault="00AD7B7F" w:rsidP="00AD7B7F">
      <w:pPr>
        <w:pStyle w:val="Heading2"/>
        <w:rPr>
          <w:rFonts w:ascii="Arial" w:hAnsi="Arial" w:cs="Arial"/>
          <w:smallCaps w:val="0"/>
          <w:sz w:val="24"/>
          <w:szCs w:val="24"/>
          <w:lang w:val="en-GB"/>
        </w:rPr>
      </w:pPr>
      <w:bookmarkStart w:id="12" w:name="_Toc103174428"/>
      <w:r w:rsidRPr="001428DE">
        <w:rPr>
          <w:rFonts w:ascii="Arial" w:hAnsi="Arial" w:cs="Arial"/>
          <w:smallCaps w:val="0"/>
          <w:sz w:val="24"/>
          <w:szCs w:val="24"/>
          <w:lang w:val="en-GB"/>
        </w:rPr>
        <w:t>Why and how it applies to them</w:t>
      </w:r>
      <w:bookmarkEnd w:id="12"/>
    </w:p>
    <w:p w14:paraId="4DBDEB20" w14:textId="77777777" w:rsidR="00AD7B7F" w:rsidRPr="001428DE" w:rsidRDefault="00AD7B7F" w:rsidP="00AD7B7F">
      <w:pPr>
        <w:rPr>
          <w:rFonts w:cstheme="minorHAnsi"/>
        </w:rPr>
      </w:pPr>
    </w:p>
    <w:p w14:paraId="09F21181" w14:textId="77777777" w:rsidR="00AD7B7F" w:rsidRPr="00526A41" w:rsidRDefault="00AD7B7F" w:rsidP="00AD7B7F">
      <w:pPr>
        <w:rPr>
          <w:rFonts w:ascii="Arial" w:hAnsi="Arial" w:cs="Arial"/>
        </w:rPr>
      </w:pPr>
      <w:r w:rsidRPr="00526A41">
        <w:rPr>
          <w:rFonts w:ascii="Arial" w:hAnsi="Arial" w:cs="Arial"/>
        </w:rPr>
        <w:t xml:space="preserve">The policy will provide a framework within which </w:t>
      </w:r>
      <w:r>
        <w:rPr>
          <w:rFonts w:ascii="Arial" w:hAnsi="Arial" w:cs="Arial"/>
        </w:rPr>
        <w:t>our organisation</w:t>
      </w:r>
      <w:r w:rsidRPr="008974A2">
        <w:rPr>
          <w:rFonts w:ascii="Arial" w:hAnsi="Arial" w:cs="Arial"/>
        </w:rPr>
        <w:t xml:space="preserve"> </w:t>
      </w:r>
      <w:r w:rsidRPr="00526A41">
        <w:rPr>
          <w:rFonts w:ascii="Arial" w:hAnsi="Arial" w:cs="Arial"/>
        </w:rPr>
        <w:t>will ensure compliance with the requirements of the Act and will underpin any operational procedures and activities connected with the implementation of the FOIA.</w:t>
      </w:r>
    </w:p>
    <w:p w14:paraId="26964467" w14:textId="77777777" w:rsidR="00AD7B7F" w:rsidRPr="001428DE" w:rsidRDefault="00AD7B7F" w:rsidP="00AD7B7F">
      <w:pPr>
        <w:rPr>
          <w:rFonts w:ascii="Arial" w:hAnsi="Arial" w:cs="Arial"/>
        </w:rPr>
      </w:pPr>
    </w:p>
    <w:p w14:paraId="6DCAE248" w14:textId="77777777" w:rsidR="00AD7B7F" w:rsidRPr="001428DE" w:rsidRDefault="00AD7B7F" w:rsidP="00AD7B7F">
      <w:pPr>
        <w:rPr>
          <w:rFonts w:ascii="Arial" w:hAnsi="Arial" w:cs="Arial"/>
        </w:rPr>
      </w:pPr>
      <w:r w:rsidRPr="001428DE">
        <w:rPr>
          <w:rFonts w:ascii="Arial" w:hAnsi="Arial" w:cs="Arial"/>
        </w:rPr>
        <w:t xml:space="preserve">The organisation aims to design and implement policies and procedures that meet the diverse needs of our service and workforce, ensuring that none are placed at a </w:t>
      </w:r>
      <w:r w:rsidRPr="001428DE">
        <w:rPr>
          <w:rFonts w:ascii="Arial" w:hAnsi="Arial" w:cs="Arial"/>
        </w:rPr>
        <w:lastRenderedPageBreak/>
        <w:t xml:space="preserve">disadvantage over others, in accordance with the </w:t>
      </w:r>
      <w:hyperlink r:id="rId10" w:history="1">
        <w:r w:rsidRPr="001428DE">
          <w:rPr>
            <w:rStyle w:val="Hyperlink"/>
            <w:rFonts w:ascii="Arial" w:hAnsi="Arial" w:cs="Arial"/>
          </w:rPr>
          <w:t>Equality Act 2010</w:t>
        </w:r>
      </w:hyperlink>
      <w:r w:rsidRPr="001428DE">
        <w:rPr>
          <w:rFonts w:ascii="Arial" w:hAnsi="Arial" w:cs="Arial"/>
        </w:rPr>
        <w:t>. Consideration has been given to the impact this policy might have regarding the individual protected characteristics of those to whom it applies.</w:t>
      </w:r>
    </w:p>
    <w:p w14:paraId="1B57CD35" w14:textId="77777777" w:rsidR="00AD7B7F" w:rsidRPr="001428DE" w:rsidRDefault="00AD7B7F" w:rsidP="00AD7B7F">
      <w:pPr>
        <w:rPr>
          <w:rFonts w:ascii="Arial" w:hAnsi="Arial" w:cs="Arial"/>
        </w:rPr>
      </w:pPr>
    </w:p>
    <w:p w14:paraId="12683735" w14:textId="77777777" w:rsidR="00AD7B7F" w:rsidRPr="00526A41" w:rsidRDefault="00AD7B7F" w:rsidP="00AD7B7F">
      <w:pPr>
        <w:spacing w:after="216"/>
        <w:rPr>
          <w:rFonts w:ascii="Arial" w:hAnsi="Arial" w:cs="Arial"/>
          <w:color w:val="000000" w:themeColor="text1"/>
        </w:rPr>
      </w:pPr>
      <w:r w:rsidRPr="00526A41">
        <w:rPr>
          <w:rFonts w:ascii="Arial" w:hAnsi="Arial" w:cs="Arial"/>
          <w:color w:val="000000" w:themeColor="text1"/>
        </w:rPr>
        <w:t xml:space="preserve">Any failure to adhere to this policy and its associated procedures may result in disciplinary action. Managers at all levels are responsible for ensuring that the staff for whom they are responsible are aware of and adhere to this policy. Managers are also responsible for ensuring staff are updated </w:t>
      </w:r>
      <w:proofErr w:type="gramStart"/>
      <w:r w:rsidRPr="00526A41">
        <w:rPr>
          <w:rFonts w:ascii="Arial" w:hAnsi="Arial" w:cs="Arial"/>
          <w:color w:val="000000" w:themeColor="text1"/>
        </w:rPr>
        <w:t>in regard to</w:t>
      </w:r>
      <w:proofErr w:type="gramEnd"/>
      <w:r w:rsidRPr="00526A41">
        <w:rPr>
          <w:rFonts w:ascii="Arial" w:hAnsi="Arial" w:cs="Arial"/>
          <w:color w:val="000000" w:themeColor="text1"/>
        </w:rPr>
        <w:t xml:space="preserve"> any changes in this policy.</w:t>
      </w:r>
    </w:p>
    <w:p w14:paraId="431AB4A3" w14:textId="77777777" w:rsidR="00AD7B7F" w:rsidRPr="00526A41" w:rsidRDefault="00AD7B7F" w:rsidP="00AD7B7F">
      <w:pPr>
        <w:pStyle w:val="Heading1"/>
        <w:keepLines/>
        <w:pBdr>
          <w:bottom w:val="single" w:sz="4" w:space="1" w:color="595959" w:themeColor="text1" w:themeTint="A6"/>
        </w:pBdr>
        <w:spacing w:before="360" w:after="160" w:line="259" w:lineRule="auto"/>
        <w:rPr>
          <w:sz w:val="28"/>
          <w:szCs w:val="28"/>
        </w:rPr>
      </w:pPr>
      <w:bookmarkStart w:id="13" w:name="_Toc103174429"/>
      <w:r w:rsidRPr="00526A41">
        <w:rPr>
          <w:sz w:val="28"/>
          <w:szCs w:val="28"/>
        </w:rPr>
        <w:t>Definition of terms</w:t>
      </w:r>
      <w:bookmarkEnd w:id="13"/>
    </w:p>
    <w:p w14:paraId="72909685" w14:textId="77777777" w:rsidR="00AD7B7F" w:rsidRPr="001428DE" w:rsidRDefault="00AD7B7F" w:rsidP="00AD7B7F">
      <w:pPr>
        <w:pStyle w:val="Heading2"/>
        <w:rPr>
          <w:rFonts w:ascii="Arial" w:hAnsi="Arial" w:cs="Arial"/>
          <w:smallCaps w:val="0"/>
          <w:sz w:val="24"/>
          <w:szCs w:val="24"/>
          <w:lang w:val="en-GB"/>
        </w:rPr>
      </w:pPr>
      <w:bookmarkStart w:id="14" w:name="_Toc103174430"/>
      <w:r w:rsidRPr="001428DE">
        <w:rPr>
          <w:rFonts w:ascii="Arial" w:hAnsi="Arial" w:cs="Arial"/>
          <w:smallCaps w:val="0"/>
          <w:sz w:val="24"/>
          <w:szCs w:val="24"/>
          <w:lang w:val="en-GB"/>
        </w:rPr>
        <w:t>Absolute exemption</w:t>
      </w:r>
      <w:bookmarkEnd w:id="14"/>
      <w:r w:rsidRPr="001428DE">
        <w:rPr>
          <w:rFonts w:ascii="Arial" w:hAnsi="Arial" w:cs="Arial"/>
          <w:smallCaps w:val="0"/>
          <w:sz w:val="24"/>
          <w:szCs w:val="24"/>
          <w:lang w:val="en-GB"/>
        </w:rPr>
        <w:t xml:space="preserve"> </w:t>
      </w:r>
    </w:p>
    <w:p w14:paraId="2FEB6D32" w14:textId="77777777" w:rsidR="00AD7B7F" w:rsidRPr="00526A41" w:rsidRDefault="00AD7B7F" w:rsidP="00AD7B7F">
      <w:pPr>
        <w:widowControl w:val="0"/>
        <w:autoSpaceDE w:val="0"/>
        <w:autoSpaceDN w:val="0"/>
        <w:adjustRightInd w:val="0"/>
        <w:rPr>
          <w:rFonts w:ascii="Arial" w:eastAsia="Calibri" w:hAnsi="Arial" w:cs="Arial"/>
          <w:color w:val="000000"/>
        </w:rPr>
      </w:pPr>
    </w:p>
    <w:p w14:paraId="75C8DAD2" w14:textId="77777777" w:rsidR="00AD7B7F" w:rsidRPr="00526A41" w:rsidRDefault="00AD7B7F" w:rsidP="00AD7B7F">
      <w:pPr>
        <w:widowControl w:val="0"/>
        <w:autoSpaceDE w:val="0"/>
        <w:autoSpaceDN w:val="0"/>
        <w:adjustRightInd w:val="0"/>
        <w:rPr>
          <w:rFonts w:ascii="Arial" w:eastAsia="Calibri" w:hAnsi="Arial" w:cs="Arial"/>
          <w:color w:val="000000"/>
        </w:rPr>
      </w:pPr>
      <w:r w:rsidRPr="00526A41">
        <w:rPr>
          <w:rFonts w:ascii="Arial" w:eastAsia="Calibri" w:hAnsi="Arial" w:cs="Arial"/>
          <w:color w:val="000000"/>
        </w:rPr>
        <w:t xml:space="preserve">Applied to information that does not have to be released to the applicant either through a Publication Scheme or through the general right of access under the Act. </w:t>
      </w:r>
    </w:p>
    <w:p w14:paraId="357FAB51" w14:textId="77777777" w:rsidR="00AD7B7F" w:rsidRPr="00526A41" w:rsidRDefault="00AD7B7F" w:rsidP="00AD7B7F">
      <w:pPr>
        <w:widowControl w:val="0"/>
        <w:autoSpaceDE w:val="0"/>
        <w:autoSpaceDN w:val="0"/>
        <w:adjustRightInd w:val="0"/>
        <w:rPr>
          <w:rFonts w:ascii="Arial" w:eastAsia="Calibri" w:hAnsi="Arial" w:cs="Arial"/>
          <w:color w:val="000000"/>
        </w:rPr>
      </w:pPr>
    </w:p>
    <w:p w14:paraId="7DDC142B" w14:textId="77777777" w:rsidR="00AD7B7F" w:rsidRPr="00526A41" w:rsidRDefault="00AD7B7F" w:rsidP="00AD7B7F">
      <w:pPr>
        <w:widowControl w:val="0"/>
        <w:autoSpaceDE w:val="0"/>
        <w:autoSpaceDN w:val="0"/>
        <w:adjustRightInd w:val="0"/>
        <w:rPr>
          <w:rFonts w:ascii="Arial" w:eastAsia="Calibri" w:hAnsi="Arial" w:cs="Arial"/>
          <w:color w:val="000000"/>
        </w:rPr>
      </w:pPr>
      <w:r w:rsidRPr="00526A41">
        <w:rPr>
          <w:rFonts w:ascii="Arial" w:eastAsia="Calibri" w:hAnsi="Arial" w:cs="Arial"/>
          <w:color w:val="000000"/>
        </w:rPr>
        <w:t>Information to which an absolute exemption applies does not require a public authority to take a test of prejudice or the balance of public interest to be in favour of nondisclosure. Reference to absolute exemptions can be found in Part I, Section 2 and Part II of the Act.</w:t>
      </w:r>
    </w:p>
    <w:p w14:paraId="7EFEBC57" w14:textId="77777777" w:rsidR="00AD7B7F" w:rsidRPr="00F0088A" w:rsidRDefault="00AD7B7F" w:rsidP="00AD7B7F">
      <w:pPr>
        <w:pStyle w:val="Heading2"/>
        <w:rPr>
          <w:rFonts w:ascii="Arial" w:hAnsi="Arial" w:cs="Arial"/>
          <w:smallCaps w:val="0"/>
          <w:sz w:val="24"/>
          <w:szCs w:val="24"/>
          <w:lang w:val="en-GB"/>
        </w:rPr>
      </w:pPr>
      <w:bookmarkStart w:id="15" w:name="_Toc103174431"/>
      <w:r w:rsidRPr="00F0088A">
        <w:rPr>
          <w:rFonts w:ascii="Arial" w:hAnsi="Arial" w:cs="Arial"/>
          <w:smallCaps w:val="0"/>
          <w:sz w:val="24"/>
          <w:szCs w:val="24"/>
          <w:lang w:val="en-GB"/>
        </w:rPr>
        <w:t>Applicant</w:t>
      </w:r>
      <w:bookmarkEnd w:id="15"/>
      <w:r w:rsidRPr="00F0088A">
        <w:rPr>
          <w:rFonts w:ascii="Arial" w:hAnsi="Arial" w:cs="Arial"/>
          <w:smallCaps w:val="0"/>
          <w:sz w:val="24"/>
          <w:szCs w:val="24"/>
          <w:lang w:val="en-GB"/>
        </w:rPr>
        <w:t xml:space="preserve"> </w:t>
      </w:r>
    </w:p>
    <w:p w14:paraId="0D8C463A" w14:textId="77777777" w:rsidR="00AD7B7F" w:rsidRPr="00526A41" w:rsidRDefault="00AD7B7F" w:rsidP="00AD7B7F">
      <w:pPr>
        <w:widowControl w:val="0"/>
        <w:autoSpaceDE w:val="0"/>
        <w:autoSpaceDN w:val="0"/>
        <w:adjustRightInd w:val="0"/>
        <w:rPr>
          <w:rFonts w:ascii="Arial" w:eastAsia="Calibri" w:hAnsi="Arial" w:cs="Arial"/>
          <w:color w:val="000000"/>
        </w:rPr>
      </w:pPr>
    </w:p>
    <w:p w14:paraId="596ED2D8" w14:textId="77777777" w:rsidR="00AD7B7F" w:rsidRPr="00526A41" w:rsidRDefault="00AD7B7F" w:rsidP="00AD7B7F">
      <w:pPr>
        <w:widowControl w:val="0"/>
        <w:autoSpaceDE w:val="0"/>
        <w:autoSpaceDN w:val="0"/>
        <w:adjustRightInd w:val="0"/>
        <w:rPr>
          <w:rFonts w:ascii="Arial" w:eastAsia="Calibri" w:hAnsi="Arial" w:cs="Arial"/>
          <w:color w:val="000000"/>
        </w:rPr>
      </w:pPr>
      <w:r w:rsidRPr="00526A41">
        <w:rPr>
          <w:rFonts w:ascii="Arial" w:eastAsia="Calibri" w:hAnsi="Arial" w:cs="Arial"/>
          <w:color w:val="000000"/>
        </w:rPr>
        <w:t>The individual(s), group or organisation requesting access to information under the Act</w:t>
      </w:r>
    </w:p>
    <w:p w14:paraId="0B9B9604" w14:textId="77777777" w:rsidR="00AD7B7F" w:rsidRPr="00F0088A" w:rsidRDefault="00AD7B7F" w:rsidP="00AD7B7F">
      <w:pPr>
        <w:pStyle w:val="Heading2"/>
        <w:rPr>
          <w:rFonts w:ascii="Arial" w:hAnsi="Arial" w:cs="Arial"/>
          <w:smallCaps w:val="0"/>
          <w:sz w:val="24"/>
          <w:szCs w:val="24"/>
          <w:lang w:val="en-GB"/>
        </w:rPr>
      </w:pPr>
      <w:bookmarkStart w:id="16" w:name="_Toc103174432"/>
      <w:r w:rsidRPr="00F0088A">
        <w:rPr>
          <w:rFonts w:ascii="Arial" w:hAnsi="Arial" w:cs="Arial"/>
          <w:smallCaps w:val="0"/>
          <w:sz w:val="24"/>
          <w:szCs w:val="24"/>
          <w:lang w:val="en-GB"/>
        </w:rPr>
        <w:t>Duty to confirm or deny</w:t>
      </w:r>
      <w:bookmarkEnd w:id="16"/>
      <w:r w:rsidRPr="00F0088A">
        <w:rPr>
          <w:rFonts w:ascii="Arial" w:hAnsi="Arial" w:cs="Arial"/>
          <w:smallCaps w:val="0"/>
          <w:sz w:val="24"/>
          <w:szCs w:val="24"/>
          <w:lang w:val="en-GB"/>
        </w:rPr>
        <w:t xml:space="preserve"> </w:t>
      </w:r>
    </w:p>
    <w:p w14:paraId="6AD6E05B" w14:textId="77777777" w:rsidR="00AD7B7F" w:rsidRPr="00526A41" w:rsidRDefault="00AD7B7F" w:rsidP="00AD7B7F">
      <w:pPr>
        <w:widowControl w:val="0"/>
        <w:autoSpaceDE w:val="0"/>
        <w:autoSpaceDN w:val="0"/>
        <w:adjustRightInd w:val="0"/>
        <w:rPr>
          <w:rFonts w:ascii="Arial" w:eastAsia="Calibri" w:hAnsi="Arial" w:cs="Arial"/>
          <w:color w:val="000000"/>
        </w:rPr>
      </w:pPr>
    </w:p>
    <w:p w14:paraId="5069F925" w14:textId="77777777" w:rsidR="00AD7B7F" w:rsidRPr="00526A41" w:rsidRDefault="00AD7B7F" w:rsidP="00AD7B7F">
      <w:pPr>
        <w:widowControl w:val="0"/>
        <w:autoSpaceDE w:val="0"/>
        <w:autoSpaceDN w:val="0"/>
        <w:adjustRightInd w:val="0"/>
        <w:rPr>
          <w:rFonts w:ascii="Arial" w:eastAsia="Calibri" w:hAnsi="Arial" w:cs="Arial"/>
          <w:color w:val="000000"/>
        </w:rPr>
      </w:pPr>
      <w:r w:rsidRPr="00F0088A">
        <w:rPr>
          <w:rFonts w:ascii="Arial" w:eastAsia="Calibri" w:hAnsi="Arial" w:cs="Arial"/>
          <w:color w:val="000000"/>
        </w:rPr>
        <w:t>The FOI Act 2000 states that any person making a request for information to a public authority is entitled to be informed in writing by that authority whether the public authority holds the information specified in the request or not.</w:t>
      </w:r>
    </w:p>
    <w:p w14:paraId="0C87E479" w14:textId="77777777" w:rsidR="00AD7B7F" w:rsidRPr="001428DE" w:rsidRDefault="00AD7B7F" w:rsidP="00AD7B7F">
      <w:pPr>
        <w:pStyle w:val="Heading2"/>
        <w:rPr>
          <w:rFonts w:ascii="Arial" w:hAnsi="Arial" w:cs="Arial"/>
          <w:smallCaps w:val="0"/>
          <w:sz w:val="24"/>
          <w:szCs w:val="24"/>
          <w:lang w:val="en-GB"/>
        </w:rPr>
      </w:pPr>
      <w:bookmarkStart w:id="17" w:name="_Toc103174433"/>
      <w:r w:rsidRPr="001428DE">
        <w:rPr>
          <w:rFonts w:ascii="Arial" w:hAnsi="Arial" w:cs="Arial"/>
          <w:smallCaps w:val="0"/>
          <w:sz w:val="24"/>
          <w:szCs w:val="24"/>
          <w:lang w:val="en-GB"/>
        </w:rPr>
        <w:t>Exemption pending notice</w:t>
      </w:r>
      <w:bookmarkEnd w:id="17"/>
      <w:r w:rsidRPr="001428DE">
        <w:rPr>
          <w:rFonts w:ascii="Arial" w:hAnsi="Arial" w:cs="Arial"/>
          <w:smallCaps w:val="0"/>
          <w:sz w:val="24"/>
          <w:szCs w:val="24"/>
          <w:lang w:val="en-GB"/>
        </w:rPr>
        <w:t xml:space="preserve"> </w:t>
      </w:r>
    </w:p>
    <w:p w14:paraId="5454BC3D" w14:textId="77777777" w:rsidR="00AD7B7F" w:rsidRPr="00526A41" w:rsidRDefault="00AD7B7F" w:rsidP="00AD7B7F">
      <w:pPr>
        <w:widowControl w:val="0"/>
        <w:autoSpaceDE w:val="0"/>
        <w:autoSpaceDN w:val="0"/>
        <w:adjustRightInd w:val="0"/>
        <w:rPr>
          <w:rFonts w:ascii="Arial" w:eastAsia="Calibri" w:hAnsi="Arial" w:cs="Arial"/>
        </w:rPr>
      </w:pPr>
    </w:p>
    <w:p w14:paraId="51C65889" w14:textId="77777777" w:rsidR="00AD7B7F" w:rsidRPr="00526A41" w:rsidRDefault="00AD7B7F" w:rsidP="00AD7B7F">
      <w:pPr>
        <w:widowControl w:val="0"/>
        <w:autoSpaceDE w:val="0"/>
        <w:autoSpaceDN w:val="0"/>
        <w:adjustRightInd w:val="0"/>
        <w:rPr>
          <w:rFonts w:ascii="Arial" w:eastAsia="Calibri" w:hAnsi="Arial" w:cs="Arial"/>
        </w:rPr>
      </w:pPr>
      <w:r w:rsidRPr="00526A41">
        <w:rPr>
          <w:rFonts w:ascii="Arial" w:eastAsia="Calibri" w:hAnsi="Arial" w:cs="Arial"/>
        </w:rPr>
        <w:t xml:space="preserve">A written notification issued to an applicant stating it is not possible to confirm that an exemption </w:t>
      </w:r>
      <w:proofErr w:type="gramStart"/>
      <w:r w:rsidRPr="00526A41">
        <w:rPr>
          <w:rFonts w:ascii="Arial" w:eastAsia="Calibri" w:hAnsi="Arial" w:cs="Arial"/>
        </w:rPr>
        <w:t>applies</w:t>
      </w:r>
      <w:proofErr w:type="gramEnd"/>
      <w:r w:rsidRPr="00526A41">
        <w:rPr>
          <w:rFonts w:ascii="Arial" w:eastAsia="Calibri" w:hAnsi="Arial" w:cs="Arial"/>
        </w:rPr>
        <w:t xml:space="preserve"> and the issues remains under consideration within the organisation.  An estimated date at which a firm judgement will be made will be stated.</w:t>
      </w:r>
    </w:p>
    <w:p w14:paraId="413F5A95" w14:textId="77777777" w:rsidR="00AD7B7F" w:rsidRPr="00F0088A" w:rsidRDefault="00AD7B7F" w:rsidP="00AD7B7F">
      <w:pPr>
        <w:pStyle w:val="Heading2"/>
        <w:rPr>
          <w:rFonts w:ascii="Arial" w:hAnsi="Arial" w:cs="Arial"/>
          <w:smallCaps w:val="0"/>
          <w:sz w:val="24"/>
          <w:szCs w:val="24"/>
        </w:rPr>
      </w:pPr>
      <w:bookmarkStart w:id="18" w:name="_Toc103174434"/>
      <w:r w:rsidRPr="00F0088A">
        <w:rPr>
          <w:rFonts w:ascii="Arial" w:hAnsi="Arial" w:cs="Arial"/>
          <w:smallCaps w:val="0"/>
          <w:sz w:val="24"/>
          <w:szCs w:val="24"/>
        </w:rPr>
        <w:t>Fees notice</w:t>
      </w:r>
      <w:bookmarkEnd w:id="18"/>
      <w:r w:rsidRPr="00F0088A">
        <w:rPr>
          <w:rFonts w:ascii="Arial" w:hAnsi="Arial" w:cs="Arial"/>
          <w:smallCaps w:val="0"/>
          <w:sz w:val="24"/>
          <w:szCs w:val="24"/>
        </w:rPr>
        <w:t xml:space="preserve"> </w:t>
      </w:r>
    </w:p>
    <w:p w14:paraId="3682E5AA" w14:textId="77777777" w:rsidR="00AD7B7F" w:rsidRPr="00526A41" w:rsidRDefault="00AD7B7F" w:rsidP="00AD7B7F">
      <w:pPr>
        <w:widowControl w:val="0"/>
        <w:autoSpaceDE w:val="0"/>
        <w:autoSpaceDN w:val="0"/>
        <w:adjustRightInd w:val="0"/>
        <w:rPr>
          <w:rFonts w:ascii="Arial" w:eastAsia="Calibri" w:hAnsi="Arial" w:cs="Arial"/>
          <w:color w:val="000000"/>
        </w:rPr>
      </w:pPr>
    </w:p>
    <w:p w14:paraId="56B174F0" w14:textId="77777777" w:rsidR="00AD7B7F" w:rsidRPr="00526A41" w:rsidRDefault="00AD7B7F" w:rsidP="00AD7B7F">
      <w:pPr>
        <w:widowControl w:val="0"/>
        <w:autoSpaceDE w:val="0"/>
        <w:autoSpaceDN w:val="0"/>
        <w:adjustRightInd w:val="0"/>
        <w:rPr>
          <w:rFonts w:ascii="Arial" w:eastAsia="Calibri" w:hAnsi="Arial" w:cs="Arial"/>
          <w:color w:val="000000"/>
        </w:rPr>
      </w:pPr>
      <w:r w:rsidRPr="00526A41">
        <w:rPr>
          <w:rFonts w:ascii="Arial" w:eastAsia="Calibri" w:hAnsi="Arial" w:cs="Arial"/>
          <w:color w:val="000000"/>
        </w:rPr>
        <w:t>A written notification issued to an applicant stating that a fee is payable and exempts public authorities from being obliged to disclose information until the fee has been paid. The applicant will have three months from the date of notification to pay the fee before the request lapses.</w:t>
      </w:r>
    </w:p>
    <w:p w14:paraId="70DFEE48" w14:textId="77777777" w:rsidR="00AD7B7F" w:rsidRPr="001428DE" w:rsidRDefault="00AD7B7F" w:rsidP="00AD7B7F">
      <w:pPr>
        <w:pStyle w:val="Heading2"/>
        <w:rPr>
          <w:rFonts w:ascii="Arial" w:hAnsi="Arial" w:cs="Arial"/>
          <w:smallCaps w:val="0"/>
          <w:sz w:val="24"/>
          <w:szCs w:val="24"/>
          <w:lang w:val="en-GB"/>
        </w:rPr>
      </w:pPr>
      <w:bookmarkStart w:id="19" w:name="_Toc103174435"/>
      <w:r w:rsidRPr="001428DE">
        <w:rPr>
          <w:rFonts w:ascii="Arial" w:hAnsi="Arial" w:cs="Arial"/>
          <w:smallCaps w:val="0"/>
          <w:sz w:val="24"/>
          <w:szCs w:val="24"/>
          <w:lang w:val="en-GB"/>
        </w:rPr>
        <w:lastRenderedPageBreak/>
        <w:t>Fees regulations</w:t>
      </w:r>
      <w:bookmarkEnd w:id="19"/>
      <w:r w:rsidRPr="001428DE">
        <w:rPr>
          <w:rFonts w:ascii="Arial" w:hAnsi="Arial" w:cs="Arial"/>
          <w:smallCaps w:val="0"/>
          <w:sz w:val="24"/>
          <w:szCs w:val="24"/>
          <w:lang w:val="en-GB"/>
        </w:rPr>
        <w:t xml:space="preserve"> </w:t>
      </w:r>
    </w:p>
    <w:p w14:paraId="59C52ADA" w14:textId="77777777" w:rsidR="00AD7B7F" w:rsidRPr="00526A41" w:rsidRDefault="00AD7B7F" w:rsidP="00AD7B7F">
      <w:pPr>
        <w:widowControl w:val="0"/>
        <w:autoSpaceDE w:val="0"/>
        <w:autoSpaceDN w:val="0"/>
        <w:adjustRightInd w:val="0"/>
        <w:rPr>
          <w:rFonts w:ascii="Arial" w:eastAsia="Calibri" w:hAnsi="Arial" w:cs="Arial"/>
          <w:b/>
          <w:bCs/>
          <w:color w:val="000000"/>
        </w:rPr>
      </w:pPr>
    </w:p>
    <w:p w14:paraId="7C09E035" w14:textId="77777777" w:rsidR="00AD7B7F" w:rsidRPr="00526A41" w:rsidRDefault="00AD7B7F" w:rsidP="00AD7B7F">
      <w:pPr>
        <w:widowControl w:val="0"/>
        <w:autoSpaceDE w:val="0"/>
        <w:autoSpaceDN w:val="0"/>
        <w:adjustRightInd w:val="0"/>
        <w:rPr>
          <w:rFonts w:ascii="Arial" w:eastAsia="Calibri" w:hAnsi="Arial" w:cs="Arial"/>
          <w:color w:val="000000"/>
        </w:rPr>
      </w:pPr>
      <w:r w:rsidRPr="00526A41">
        <w:rPr>
          <w:rFonts w:ascii="Arial" w:eastAsia="Calibri" w:hAnsi="Arial" w:cs="Arial"/>
          <w:color w:val="000000"/>
        </w:rPr>
        <w:t xml:space="preserve">National regulations that will prohibit a fee </w:t>
      </w:r>
      <w:proofErr w:type="gramStart"/>
      <w:r w:rsidRPr="00526A41">
        <w:rPr>
          <w:rFonts w:ascii="Arial" w:eastAsia="Calibri" w:hAnsi="Arial" w:cs="Arial"/>
          <w:color w:val="000000"/>
        </w:rPr>
        <w:t>with regard to</w:t>
      </w:r>
      <w:proofErr w:type="gramEnd"/>
      <w:r w:rsidRPr="00526A41">
        <w:rPr>
          <w:rFonts w:ascii="Arial" w:eastAsia="Calibri" w:hAnsi="Arial" w:cs="Arial"/>
          <w:color w:val="000000"/>
        </w:rPr>
        <w:t xml:space="preserve"> certain types of </w:t>
      </w:r>
      <w:proofErr w:type="gramStart"/>
      <w:r w:rsidRPr="00526A41">
        <w:rPr>
          <w:rFonts w:ascii="Arial" w:eastAsia="Calibri" w:hAnsi="Arial" w:cs="Arial"/>
          <w:color w:val="000000"/>
        </w:rPr>
        <w:t>request</w:t>
      </w:r>
      <w:proofErr w:type="gramEnd"/>
      <w:r w:rsidRPr="00526A41">
        <w:rPr>
          <w:rFonts w:ascii="Arial" w:eastAsia="Calibri" w:hAnsi="Arial" w:cs="Arial"/>
          <w:color w:val="000000"/>
        </w:rPr>
        <w:t xml:space="preserve">, set an upper limit on amounts that may be charged and prescribe the </w:t>
      </w:r>
      <w:proofErr w:type="gramStart"/>
      <w:r w:rsidRPr="00526A41">
        <w:rPr>
          <w:rFonts w:ascii="Arial" w:eastAsia="Calibri" w:hAnsi="Arial" w:cs="Arial"/>
          <w:color w:val="000000"/>
        </w:rPr>
        <w:t>manner in which</w:t>
      </w:r>
      <w:proofErr w:type="gramEnd"/>
      <w:r w:rsidRPr="00526A41">
        <w:rPr>
          <w:rFonts w:ascii="Arial" w:eastAsia="Calibri" w:hAnsi="Arial" w:cs="Arial"/>
          <w:color w:val="000000"/>
        </w:rPr>
        <w:t xml:space="preserve"> any fees are to be calculated. The regulations will not apply where provision is made under another Act as to the fee that may be charged for the provision of </w:t>
      </w:r>
      <w:proofErr w:type="gramStart"/>
      <w:r w:rsidRPr="00526A41">
        <w:rPr>
          <w:rFonts w:ascii="Arial" w:eastAsia="Calibri" w:hAnsi="Arial" w:cs="Arial"/>
          <w:color w:val="000000"/>
        </w:rPr>
        <w:t>particular information</w:t>
      </w:r>
      <w:proofErr w:type="gramEnd"/>
      <w:r w:rsidRPr="00526A41">
        <w:rPr>
          <w:rFonts w:ascii="Arial" w:eastAsia="Calibri" w:hAnsi="Arial" w:cs="Arial"/>
          <w:color w:val="000000"/>
        </w:rPr>
        <w:t>.</w:t>
      </w:r>
    </w:p>
    <w:p w14:paraId="21EB4A7D" w14:textId="77777777" w:rsidR="00AD7B7F" w:rsidRPr="001428DE" w:rsidRDefault="00AD7B7F" w:rsidP="00AD7B7F">
      <w:pPr>
        <w:pStyle w:val="Heading2"/>
        <w:rPr>
          <w:rFonts w:ascii="Arial" w:hAnsi="Arial" w:cs="Arial"/>
          <w:smallCaps w:val="0"/>
          <w:sz w:val="24"/>
          <w:szCs w:val="24"/>
          <w:lang w:val="en-GB"/>
        </w:rPr>
      </w:pPr>
      <w:bookmarkStart w:id="20" w:name="_Toc103174436"/>
      <w:r w:rsidRPr="001428DE">
        <w:rPr>
          <w:rFonts w:ascii="Arial" w:hAnsi="Arial" w:cs="Arial"/>
          <w:smallCaps w:val="0"/>
          <w:sz w:val="24"/>
          <w:szCs w:val="24"/>
          <w:lang w:val="en-GB"/>
        </w:rPr>
        <w:t>General right of access</w:t>
      </w:r>
      <w:bookmarkEnd w:id="20"/>
      <w:r w:rsidRPr="001428DE">
        <w:rPr>
          <w:rFonts w:ascii="Arial" w:hAnsi="Arial" w:cs="Arial"/>
          <w:smallCaps w:val="0"/>
          <w:sz w:val="24"/>
          <w:szCs w:val="24"/>
          <w:lang w:val="en-GB"/>
        </w:rPr>
        <w:t xml:space="preserve"> </w:t>
      </w:r>
    </w:p>
    <w:p w14:paraId="5A95735A" w14:textId="77777777" w:rsidR="00AD7B7F" w:rsidRPr="00526A41" w:rsidRDefault="00AD7B7F" w:rsidP="00AD7B7F">
      <w:pPr>
        <w:widowControl w:val="0"/>
        <w:autoSpaceDE w:val="0"/>
        <w:autoSpaceDN w:val="0"/>
        <w:adjustRightInd w:val="0"/>
        <w:rPr>
          <w:rFonts w:ascii="Arial" w:eastAsia="Calibri" w:hAnsi="Arial" w:cs="Arial"/>
          <w:color w:val="000000"/>
        </w:rPr>
      </w:pPr>
    </w:p>
    <w:p w14:paraId="32772AA6" w14:textId="77777777" w:rsidR="00AD7B7F" w:rsidRPr="00526A41" w:rsidRDefault="00AD7B7F" w:rsidP="00AD7B7F">
      <w:pPr>
        <w:widowControl w:val="0"/>
        <w:autoSpaceDE w:val="0"/>
        <w:autoSpaceDN w:val="0"/>
        <w:adjustRightInd w:val="0"/>
        <w:rPr>
          <w:rFonts w:ascii="Arial" w:eastAsia="Calibri" w:hAnsi="Arial" w:cs="Arial"/>
          <w:color w:val="000000"/>
        </w:rPr>
      </w:pPr>
      <w:r w:rsidRPr="00526A41">
        <w:rPr>
          <w:rFonts w:ascii="Arial" w:eastAsia="Calibri" w:hAnsi="Arial" w:cs="Arial"/>
          <w:color w:val="000000"/>
        </w:rPr>
        <w:t>Section 1 of the Act confers a general right of access to information held by public authorities. An applicant has a right to be told whether the information requested is held by that authority and, if it is held, to have it communicated to them.</w:t>
      </w:r>
    </w:p>
    <w:p w14:paraId="20ABEBD0" w14:textId="77777777" w:rsidR="00AD7B7F" w:rsidRPr="00526A41" w:rsidRDefault="00AD7B7F" w:rsidP="00AD7B7F">
      <w:pPr>
        <w:widowControl w:val="0"/>
        <w:autoSpaceDE w:val="0"/>
        <w:autoSpaceDN w:val="0"/>
        <w:adjustRightInd w:val="0"/>
        <w:rPr>
          <w:rFonts w:ascii="Arial" w:eastAsia="Calibri" w:hAnsi="Arial" w:cs="Arial"/>
          <w:color w:val="000000"/>
        </w:rPr>
      </w:pPr>
    </w:p>
    <w:p w14:paraId="7E82454E" w14:textId="77777777" w:rsidR="00AD7B7F" w:rsidRPr="00526A41" w:rsidRDefault="00AD7B7F" w:rsidP="00AD7B7F">
      <w:pPr>
        <w:widowControl w:val="0"/>
        <w:autoSpaceDE w:val="0"/>
        <w:autoSpaceDN w:val="0"/>
        <w:adjustRightInd w:val="0"/>
        <w:rPr>
          <w:rFonts w:ascii="Arial" w:eastAsia="Calibri" w:hAnsi="Arial" w:cs="Arial"/>
          <w:color w:val="000000"/>
        </w:rPr>
      </w:pPr>
      <w:r w:rsidRPr="00526A41">
        <w:rPr>
          <w:rFonts w:ascii="Arial" w:eastAsia="Calibri" w:hAnsi="Arial" w:cs="Arial"/>
          <w:color w:val="000000"/>
        </w:rPr>
        <w:t>Provisions limiting an authority's duty under Section 1 appear in Sections 1(3), 2, 9, 12 and 14 and in Part II of the Act. The grounds in Sections 9, 12 and 14 relate to the request itself and the circumstances in which an authority is not obliged to comply with it. The provisions of Part II relate to the nature of the information requested.</w:t>
      </w:r>
    </w:p>
    <w:p w14:paraId="66A9AAC2" w14:textId="77777777" w:rsidR="00AD7B7F" w:rsidRPr="001428DE" w:rsidRDefault="00AD7B7F" w:rsidP="00AD7B7F">
      <w:pPr>
        <w:pStyle w:val="Heading2"/>
        <w:rPr>
          <w:rFonts w:ascii="Arial" w:hAnsi="Arial" w:cs="Arial"/>
          <w:smallCaps w:val="0"/>
          <w:sz w:val="24"/>
          <w:szCs w:val="24"/>
          <w:lang w:val="en-GB"/>
        </w:rPr>
      </w:pPr>
      <w:bookmarkStart w:id="21" w:name="_Toc103174437"/>
      <w:r w:rsidRPr="001428DE">
        <w:rPr>
          <w:rFonts w:ascii="Arial" w:hAnsi="Arial" w:cs="Arial"/>
          <w:smallCaps w:val="0"/>
          <w:sz w:val="24"/>
          <w:szCs w:val="24"/>
          <w:lang w:val="en-GB"/>
        </w:rPr>
        <w:t>Information Commissioner</w:t>
      </w:r>
      <w:bookmarkEnd w:id="21"/>
      <w:r w:rsidRPr="001428DE">
        <w:rPr>
          <w:rFonts w:ascii="Arial" w:hAnsi="Arial" w:cs="Arial"/>
          <w:smallCaps w:val="0"/>
          <w:sz w:val="24"/>
          <w:szCs w:val="24"/>
          <w:lang w:val="en-GB"/>
        </w:rPr>
        <w:t xml:space="preserve"> </w:t>
      </w:r>
    </w:p>
    <w:p w14:paraId="1608C433" w14:textId="77777777" w:rsidR="00AD7B7F" w:rsidRPr="00526A41" w:rsidRDefault="00AD7B7F" w:rsidP="00AD7B7F">
      <w:pPr>
        <w:widowControl w:val="0"/>
        <w:autoSpaceDE w:val="0"/>
        <w:autoSpaceDN w:val="0"/>
        <w:adjustRightInd w:val="0"/>
        <w:rPr>
          <w:rFonts w:ascii="Arial" w:eastAsia="Calibri" w:hAnsi="Arial" w:cs="Arial"/>
          <w:color w:val="000000"/>
        </w:rPr>
      </w:pPr>
    </w:p>
    <w:p w14:paraId="695B8555" w14:textId="77777777" w:rsidR="00AD7B7F" w:rsidRPr="00526A41" w:rsidRDefault="00AD7B7F" w:rsidP="00AD7B7F">
      <w:pPr>
        <w:widowControl w:val="0"/>
        <w:autoSpaceDE w:val="0"/>
        <w:autoSpaceDN w:val="0"/>
        <w:adjustRightInd w:val="0"/>
        <w:rPr>
          <w:rFonts w:ascii="Arial" w:eastAsia="Calibri" w:hAnsi="Arial" w:cs="Arial"/>
          <w:color w:val="000000"/>
        </w:rPr>
      </w:pPr>
      <w:r w:rsidRPr="00526A41">
        <w:rPr>
          <w:rFonts w:ascii="Arial" w:eastAsia="Calibri" w:hAnsi="Arial" w:cs="Arial"/>
          <w:color w:val="000000"/>
        </w:rPr>
        <w:t xml:space="preserve">The Information Commissioner enforces and oversees the Data Protection Act 2018 and the Freedom of Information Act 2000. The Commissioner is a United Kingdom (UK) independent supervisory authority reporting directly to the UK Parliament and has an international role as well as a national one. </w:t>
      </w:r>
    </w:p>
    <w:p w14:paraId="7716FF8B" w14:textId="77777777" w:rsidR="00AD7B7F" w:rsidRPr="00526A41" w:rsidRDefault="00AD7B7F" w:rsidP="00AD7B7F">
      <w:pPr>
        <w:widowControl w:val="0"/>
        <w:autoSpaceDE w:val="0"/>
        <w:autoSpaceDN w:val="0"/>
        <w:adjustRightInd w:val="0"/>
        <w:rPr>
          <w:rFonts w:ascii="Arial" w:eastAsia="Calibri" w:hAnsi="Arial" w:cs="Arial"/>
          <w:color w:val="000000"/>
        </w:rPr>
      </w:pPr>
    </w:p>
    <w:p w14:paraId="48566664" w14:textId="77777777" w:rsidR="00AD7B7F" w:rsidRPr="00526A41" w:rsidRDefault="00AD7B7F" w:rsidP="00AD7B7F">
      <w:pPr>
        <w:widowControl w:val="0"/>
        <w:autoSpaceDE w:val="0"/>
        <w:autoSpaceDN w:val="0"/>
        <w:adjustRightInd w:val="0"/>
        <w:rPr>
          <w:rFonts w:ascii="Arial" w:eastAsia="Calibri" w:hAnsi="Arial" w:cs="Arial"/>
          <w:color w:val="000000"/>
        </w:rPr>
      </w:pPr>
      <w:r w:rsidRPr="00526A41">
        <w:rPr>
          <w:rFonts w:ascii="Arial" w:eastAsia="Calibri" w:hAnsi="Arial" w:cs="Arial"/>
          <w:color w:val="000000"/>
        </w:rPr>
        <w:t>In the UK, the Commissioner has a range of duties including the promotion of good information handling and the encouragement of codes of practice for data controllers, that is, anyone who decides how and why personal data (information about identifiable, living individuals) is processed.</w:t>
      </w:r>
    </w:p>
    <w:p w14:paraId="35A2DD93" w14:textId="77777777" w:rsidR="00AD7B7F" w:rsidRPr="001428DE" w:rsidRDefault="00AD7B7F" w:rsidP="00AD7B7F">
      <w:pPr>
        <w:pStyle w:val="Heading2"/>
        <w:rPr>
          <w:rFonts w:ascii="Arial" w:hAnsi="Arial" w:cs="Arial"/>
          <w:smallCaps w:val="0"/>
          <w:sz w:val="24"/>
          <w:szCs w:val="24"/>
          <w:lang w:val="en-GB"/>
        </w:rPr>
      </w:pPr>
      <w:bookmarkStart w:id="22" w:name="_Toc103174438"/>
      <w:r w:rsidRPr="001428DE">
        <w:rPr>
          <w:rFonts w:ascii="Arial" w:hAnsi="Arial" w:cs="Arial"/>
          <w:smallCaps w:val="0"/>
          <w:sz w:val="24"/>
          <w:szCs w:val="24"/>
          <w:lang w:val="en-GB"/>
        </w:rPr>
        <w:t>Lord Chancellor’s Department</w:t>
      </w:r>
      <w:bookmarkEnd w:id="22"/>
      <w:r w:rsidRPr="001428DE">
        <w:rPr>
          <w:rFonts w:ascii="Arial" w:hAnsi="Arial" w:cs="Arial"/>
          <w:smallCaps w:val="0"/>
          <w:sz w:val="24"/>
          <w:szCs w:val="24"/>
          <w:lang w:val="en-GB"/>
        </w:rPr>
        <w:t xml:space="preserve"> </w:t>
      </w:r>
    </w:p>
    <w:p w14:paraId="441B22AC" w14:textId="77777777" w:rsidR="00AD7B7F" w:rsidRPr="00526A41" w:rsidRDefault="00AD7B7F" w:rsidP="00AD7B7F">
      <w:pPr>
        <w:widowControl w:val="0"/>
        <w:autoSpaceDE w:val="0"/>
        <w:autoSpaceDN w:val="0"/>
        <w:adjustRightInd w:val="0"/>
        <w:rPr>
          <w:rFonts w:ascii="Arial" w:eastAsia="Calibri" w:hAnsi="Arial" w:cs="Arial"/>
          <w:color w:val="000000"/>
        </w:rPr>
      </w:pPr>
    </w:p>
    <w:p w14:paraId="600E0B41" w14:textId="77777777" w:rsidR="00AD7B7F" w:rsidRPr="00526A41" w:rsidRDefault="00AD7B7F" w:rsidP="00AD7B7F">
      <w:pPr>
        <w:widowControl w:val="0"/>
        <w:autoSpaceDE w:val="0"/>
        <w:autoSpaceDN w:val="0"/>
        <w:adjustRightInd w:val="0"/>
        <w:rPr>
          <w:rFonts w:ascii="Arial" w:eastAsia="Calibri" w:hAnsi="Arial" w:cs="Arial"/>
          <w:color w:val="000000"/>
        </w:rPr>
      </w:pPr>
      <w:r w:rsidRPr="00526A41">
        <w:rPr>
          <w:rFonts w:ascii="Arial" w:eastAsia="Calibri" w:hAnsi="Arial" w:cs="Arial"/>
          <w:color w:val="000000"/>
        </w:rPr>
        <w:t>The Lord Chancellor's Department is responsible for the efficient administration of justice in England and Wales. Broadly speaking, the Lord Chancellor is responsible for:</w:t>
      </w:r>
    </w:p>
    <w:p w14:paraId="15D2B699" w14:textId="77777777" w:rsidR="00AD7B7F" w:rsidRPr="00526A41" w:rsidRDefault="00AD7B7F" w:rsidP="00AD7B7F">
      <w:pPr>
        <w:widowControl w:val="0"/>
        <w:autoSpaceDE w:val="0"/>
        <w:autoSpaceDN w:val="0"/>
        <w:adjustRightInd w:val="0"/>
        <w:rPr>
          <w:rFonts w:ascii="Arial" w:eastAsia="Calibri" w:hAnsi="Arial" w:cs="Arial"/>
          <w:color w:val="000000"/>
        </w:rPr>
      </w:pPr>
    </w:p>
    <w:p w14:paraId="4FB3DA55" w14:textId="77777777" w:rsidR="00AD7B7F" w:rsidRPr="00526A41" w:rsidRDefault="00AD7B7F" w:rsidP="000308EF">
      <w:pPr>
        <w:pStyle w:val="ListParagraph"/>
        <w:widowControl w:val="0"/>
        <w:numPr>
          <w:ilvl w:val="0"/>
          <w:numId w:val="23"/>
        </w:numPr>
        <w:autoSpaceDE w:val="0"/>
        <w:autoSpaceDN w:val="0"/>
        <w:adjustRightInd w:val="0"/>
        <w:rPr>
          <w:rFonts w:ascii="Arial" w:eastAsia="Calibri" w:hAnsi="Arial" w:cs="Arial"/>
          <w:color w:val="000000"/>
        </w:rPr>
      </w:pPr>
      <w:r w:rsidRPr="00526A41">
        <w:rPr>
          <w:rFonts w:ascii="Arial" w:eastAsia="Calibri" w:hAnsi="Arial" w:cs="Arial"/>
          <w:color w:val="000000"/>
        </w:rPr>
        <w:t>The effective management of the courts</w:t>
      </w:r>
    </w:p>
    <w:p w14:paraId="41CBC50C" w14:textId="77777777" w:rsidR="00AD7B7F" w:rsidRPr="00526A41" w:rsidRDefault="00AD7B7F" w:rsidP="000308EF">
      <w:pPr>
        <w:pStyle w:val="ListParagraph"/>
        <w:widowControl w:val="0"/>
        <w:numPr>
          <w:ilvl w:val="0"/>
          <w:numId w:val="23"/>
        </w:numPr>
        <w:autoSpaceDE w:val="0"/>
        <w:autoSpaceDN w:val="0"/>
        <w:adjustRightInd w:val="0"/>
        <w:rPr>
          <w:rFonts w:ascii="Arial" w:eastAsia="Calibri" w:hAnsi="Arial" w:cs="Arial"/>
          <w:color w:val="000000"/>
        </w:rPr>
      </w:pPr>
      <w:r w:rsidRPr="00526A41">
        <w:rPr>
          <w:rFonts w:ascii="Arial" w:eastAsia="Calibri" w:hAnsi="Arial" w:cs="Arial"/>
          <w:color w:val="000000"/>
        </w:rPr>
        <w:t>The appointment of judges, magistrates and other judicial office holders</w:t>
      </w:r>
    </w:p>
    <w:p w14:paraId="415332DA" w14:textId="77777777" w:rsidR="00AD7B7F" w:rsidRPr="00526A41" w:rsidRDefault="00AD7B7F" w:rsidP="000308EF">
      <w:pPr>
        <w:pStyle w:val="ListParagraph"/>
        <w:widowControl w:val="0"/>
        <w:numPr>
          <w:ilvl w:val="0"/>
          <w:numId w:val="23"/>
        </w:numPr>
        <w:autoSpaceDE w:val="0"/>
        <w:autoSpaceDN w:val="0"/>
        <w:adjustRightInd w:val="0"/>
        <w:rPr>
          <w:rFonts w:ascii="Arial" w:eastAsia="Calibri" w:hAnsi="Arial" w:cs="Arial"/>
          <w:color w:val="000000"/>
        </w:rPr>
      </w:pPr>
      <w:r w:rsidRPr="00526A41">
        <w:rPr>
          <w:rFonts w:ascii="Arial" w:eastAsia="Calibri" w:hAnsi="Arial" w:cs="Arial"/>
          <w:color w:val="000000"/>
        </w:rPr>
        <w:t>The administration of legal aid</w:t>
      </w:r>
    </w:p>
    <w:p w14:paraId="2FD2B8B4" w14:textId="77777777" w:rsidR="00AD7B7F" w:rsidRPr="00526A41" w:rsidRDefault="00AD7B7F" w:rsidP="000308EF">
      <w:pPr>
        <w:pStyle w:val="ListParagraph"/>
        <w:widowControl w:val="0"/>
        <w:numPr>
          <w:ilvl w:val="0"/>
          <w:numId w:val="23"/>
        </w:numPr>
        <w:autoSpaceDE w:val="0"/>
        <w:autoSpaceDN w:val="0"/>
        <w:adjustRightInd w:val="0"/>
        <w:rPr>
          <w:rFonts w:ascii="Arial" w:eastAsia="Calibri" w:hAnsi="Arial" w:cs="Arial"/>
          <w:color w:val="000000"/>
        </w:rPr>
      </w:pPr>
      <w:r w:rsidRPr="00526A41">
        <w:rPr>
          <w:rFonts w:ascii="Arial" w:eastAsia="Calibri" w:hAnsi="Arial" w:cs="Arial"/>
          <w:color w:val="000000"/>
        </w:rPr>
        <w:t>The oversight of a wide programme of government civil legislation and reform in such fields as human rights, freedom of information, data protection, data sharing, family law, property law, electoral and referenda law, defamation and legal aid</w:t>
      </w:r>
    </w:p>
    <w:p w14:paraId="42048D42" w14:textId="77777777" w:rsidR="00AD7B7F" w:rsidRPr="001428DE" w:rsidRDefault="00AD7B7F" w:rsidP="00AD7B7F">
      <w:pPr>
        <w:pStyle w:val="Heading2"/>
        <w:rPr>
          <w:rFonts w:ascii="Arial" w:hAnsi="Arial" w:cs="Arial"/>
          <w:smallCaps w:val="0"/>
          <w:sz w:val="24"/>
          <w:szCs w:val="24"/>
          <w:lang w:val="en-GB"/>
        </w:rPr>
      </w:pPr>
      <w:bookmarkStart w:id="23" w:name="_Toc103174439"/>
      <w:r w:rsidRPr="001428DE">
        <w:rPr>
          <w:rFonts w:ascii="Arial" w:hAnsi="Arial" w:cs="Arial"/>
          <w:smallCaps w:val="0"/>
          <w:sz w:val="24"/>
          <w:szCs w:val="24"/>
          <w:lang w:val="en-GB"/>
        </w:rPr>
        <w:t>Public authority</w:t>
      </w:r>
      <w:bookmarkEnd w:id="23"/>
      <w:r w:rsidRPr="001428DE">
        <w:rPr>
          <w:rFonts w:ascii="Arial" w:hAnsi="Arial" w:cs="Arial"/>
          <w:smallCaps w:val="0"/>
          <w:sz w:val="24"/>
          <w:szCs w:val="24"/>
          <w:lang w:val="en-GB"/>
        </w:rPr>
        <w:t xml:space="preserve"> </w:t>
      </w:r>
    </w:p>
    <w:p w14:paraId="43ABFBD6" w14:textId="77777777" w:rsidR="00AD7B7F" w:rsidRPr="00526A41" w:rsidRDefault="00AD7B7F" w:rsidP="00AD7B7F">
      <w:pPr>
        <w:widowControl w:val="0"/>
        <w:autoSpaceDE w:val="0"/>
        <w:autoSpaceDN w:val="0"/>
        <w:adjustRightInd w:val="0"/>
        <w:rPr>
          <w:rFonts w:ascii="Arial" w:eastAsia="Calibri" w:hAnsi="Arial" w:cs="Arial"/>
          <w:color w:val="000000"/>
        </w:rPr>
      </w:pPr>
    </w:p>
    <w:p w14:paraId="37E918EF" w14:textId="77777777" w:rsidR="00AD7B7F" w:rsidRPr="00526A41" w:rsidRDefault="00AD7B7F" w:rsidP="00AD7B7F">
      <w:pPr>
        <w:widowControl w:val="0"/>
        <w:autoSpaceDE w:val="0"/>
        <w:autoSpaceDN w:val="0"/>
        <w:adjustRightInd w:val="0"/>
        <w:rPr>
          <w:rFonts w:ascii="Arial" w:eastAsia="Calibri" w:hAnsi="Arial" w:cs="Arial"/>
          <w:color w:val="000000"/>
        </w:rPr>
      </w:pPr>
      <w:r w:rsidRPr="00526A41">
        <w:rPr>
          <w:rFonts w:ascii="Arial" w:eastAsia="Calibri" w:hAnsi="Arial" w:cs="Arial"/>
          <w:color w:val="000000"/>
        </w:rPr>
        <w:t xml:space="preserve">The Act is intended to have wide application across the public sector at national, regional and local level. In view of the large number of bodies and offices intended to </w:t>
      </w:r>
      <w:r w:rsidRPr="00526A41">
        <w:rPr>
          <w:rFonts w:ascii="Arial" w:eastAsia="Calibri" w:hAnsi="Arial" w:cs="Arial"/>
          <w:color w:val="000000"/>
        </w:rPr>
        <w:lastRenderedPageBreak/>
        <w:t xml:space="preserve">fall within the scope of the Act it is not feasible to list each body individually. </w:t>
      </w:r>
    </w:p>
    <w:p w14:paraId="046E5AA6" w14:textId="77777777" w:rsidR="00AD7B7F" w:rsidRPr="00526A41" w:rsidRDefault="00AD7B7F" w:rsidP="00AD7B7F">
      <w:pPr>
        <w:widowControl w:val="0"/>
        <w:autoSpaceDE w:val="0"/>
        <w:autoSpaceDN w:val="0"/>
        <w:adjustRightInd w:val="0"/>
        <w:rPr>
          <w:rFonts w:ascii="Arial" w:eastAsia="Calibri" w:hAnsi="Arial" w:cs="Arial"/>
          <w:color w:val="000000"/>
        </w:rPr>
      </w:pPr>
    </w:p>
    <w:p w14:paraId="18985345" w14:textId="77777777" w:rsidR="00AD7B7F" w:rsidRPr="00526A41" w:rsidRDefault="00AD7B7F" w:rsidP="00AD7B7F">
      <w:pPr>
        <w:widowControl w:val="0"/>
        <w:autoSpaceDE w:val="0"/>
        <w:autoSpaceDN w:val="0"/>
        <w:adjustRightInd w:val="0"/>
        <w:rPr>
          <w:rFonts w:ascii="Arial" w:eastAsia="Calibri" w:hAnsi="Arial" w:cs="Arial"/>
          <w:color w:val="000000"/>
        </w:rPr>
      </w:pPr>
      <w:r w:rsidRPr="00526A41">
        <w:rPr>
          <w:rFonts w:ascii="Arial" w:eastAsia="Calibri" w:hAnsi="Arial" w:cs="Arial"/>
          <w:color w:val="000000"/>
        </w:rPr>
        <w:t>Public authorities include the principal authorities in national and local government together with the principal authorities relating to the armed forces, NHS, education, the police and other public bodies and offices.</w:t>
      </w:r>
    </w:p>
    <w:p w14:paraId="26BF440D" w14:textId="77777777" w:rsidR="00AD7B7F" w:rsidRPr="00526A41" w:rsidRDefault="00AD7B7F" w:rsidP="00AD7B7F">
      <w:pPr>
        <w:widowControl w:val="0"/>
        <w:autoSpaceDE w:val="0"/>
        <w:autoSpaceDN w:val="0"/>
        <w:adjustRightInd w:val="0"/>
        <w:rPr>
          <w:rFonts w:ascii="Arial" w:eastAsia="Calibri" w:hAnsi="Arial" w:cs="Arial"/>
          <w:color w:val="000000"/>
        </w:rPr>
      </w:pPr>
    </w:p>
    <w:p w14:paraId="12A2733A" w14:textId="77777777" w:rsidR="00AD7B7F" w:rsidRPr="001428DE" w:rsidRDefault="00AD7B7F" w:rsidP="00AD7B7F">
      <w:pPr>
        <w:pStyle w:val="Heading2"/>
        <w:rPr>
          <w:rFonts w:ascii="Arial" w:hAnsi="Arial" w:cs="Arial"/>
          <w:smallCaps w:val="0"/>
          <w:sz w:val="24"/>
          <w:szCs w:val="24"/>
          <w:lang w:val="en-GB"/>
        </w:rPr>
      </w:pPr>
      <w:bookmarkStart w:id="24" w:name="_Toc103174440"/>
      <w:r w:rsidRPr="001428DE">
        <w:rPr>
          <w:rFonts w:ascii="Arial" w:hAnsi="Arial" w:cs="Arial"/>
          <w:smallCaps w:val="0"/>
          <w:sz w:val="24"/>
          <w:szCs w:val="24"/>
          <w:lang w:val="en-GB"/>
        </w:rPr>
        <w:t>Publication scheme</w:t>
      </w:r>
      <w:bookmarkEnd w:id="24"/>
      <w:r w:rsidRPr="001428DE">
        <w:rPr>
          <w:rFonts w:ascii="Arial" w:hAnsi="Arial" w:cs="Arial"/>
          <w:smallCaps w:val="0"/>
          <w:sz w:val="24"/>
          <w:szCs w:val="24"/>
          <w:lang w:val="en-GB"/>
        </w:rPr>
        <w:t xml:space="preserve"> </w:t>
      </w:r>
    </w:p>
    <w:p w14:paraId="7D2B3D00" w14:textId="77777777" w:rsidR="00AD7B7F" w:rsidRPr="00526A41" w:rsidRDefault="00AD7B7F" w:rsidP="00AD7B7F">
      <w:pPr>
        <w:widowControl w:val="0"/>
        <w:autoSpaceDE w:val="0"/>
        <w:autoSpaceDN w:val="0"/>
        <w:adjustRightInd w:val="0"/>
        <w:rPr>
          <w:rFonts w:ascii="Arial" w:eastAsia="Calibri" w:hAnsi="Arial" w:cs="Arial"/>
          <w:color w:val="000000"/>
        </w:rPr>
      </w:pPr>
    </w:p>
    <w:p w14:paraId="7ED02D65" w14:textId="77777777" w:rsidR="00AD7B7F" w:rsidRPr="00526A41" w:rsidRDefault="00AD7B7F" w:rsidP="00AD7B7F">
      <w:pPr>
        <w:widowControl w:val="0"/>
        <w:autoSpaceDE w:val="0"/>
        <w:autoSpaceDN w:val="0"/>
        <w:adjustRightInd w:val="0"/>
        <w:rPr>
          <w:rFonts w:ascii="Arial" w:eastAsia="Calibri" w:hAnsi="Arial" w:cs="Arial"/>
          <w:color w:val="000000"/>
        </w:rPr>
      </w:pPr>
      <w:r w:rsidRPr="00526A41">
        <w:rPr>
          <w:rFonts w:ascii="Arial" w:eastAsia="Calibri" w:hAnsi="Arial" w:cs="Arial"/>
          <w:color w:val="000000"/>
        </w:rPr>
        <w:t>A scheme specifying the classes of information which a public authority publishes or intends to publish, the manner of publication and whether the information is available to the public free of charge or on payment.</w:t>
      </w:r>
    </w:p>
    <w:p w14:paraId="136A7A66" w14:textId="77777777" w:rsidR="00AD7B7F" w:rsidRPr="001428DE" w:rsidRDefault="00AD7B7F" w:rsidP="00AD7B7F">
      <w:pPr>
        <w:pStyle w:val="Heading2"/>
        <w:rPr>
          <w:rFonts w:ascii="Arial" w:hAnsi="Arial" w:cs="Arial"/>
          <w:smallCaps w:val="0"/>
          <w:sz w:val="24"/>
          <w:szCs w:val="24"/>
          <w:lang w:val="en-GB"/>
        </w:rPr>
      </w:pPr>
      <w:bookmarkStart w:id="25" w:name="_Toc103174441"/>
      <w:r w:rsidRPr="001428DE">
        <w:rPr>
          <w:rFonts w:ascii="Arial" w:hAnsi="Arial" w:cs="Arial"/>
          <w:smallCaps w:val="0"/>
          <w:sz w:val="24"/>
          <w:szCs w:val="24"/>
          <w:lang w:val="en-GB"/>
        </w:rPr>
        <w:t>Qualified exemption</w:t>
      </w:r>
      <w:bookmarkEnd w:id="25"/>
      <w:r w:rsidRPr="001428DE">
        <w:rPr>
          <w:rFonts w:ascii="Arial" w:hAnsi="Arial" w:cs="Arial"/>
          <w:smallCaps w:val="0"/>
          <w:sz w:val="24"/>
          <w:szCs w:val="24"/>
          <w:lang w:val="en-GB"/>
        </w:rPr>
        <w:t xml:space="preserve"> </w:t>
      </w:r>
    </w:p>
    <w:p w14:paraId="76E65486" w14:textId="77777777" w:rsidR="00AD7B7F" w:rsidRPr="00526A41" w:rsidRDefault="00AD7B7F" w:rsidP="00AD7B7F">
      <w:pPr>
        <w:widowControl w:val="0"/>
        <w:autoSpaceDE w:val="0"/>
        <w:autoSpaceDN w:val="0"/>
        <w:adjustRightInd w:val="0"/>
        <w:rPr>
          <w:rFonts w:ascii="Arial" w:eastAsia="Calibri" w:hAnsi="Arial" w:cs="Arial"/>
          <w:color w:val="000000"/>
        </w:rPr>
      </w:pPr>
    </w:p>
    <w:p w14:paraId="7D457EBB" w14:textId="77777777" w:rsidR="00AD7B7F" w:rsidRPr="00526A41" w:rsidRDefault="00AD7B7F" w:rsidP="00AD7B7F">
      <w:pPr>
        <w:widowControl w:val="0"/>
        <w:autoSpaceDE w:val="0"/>
        <w:autoSpaceDN w:val="0"/>
        <w:adjustRightInd w:val="0"/>
        <w:rPr>
          <w:rFonts w:ascii="Arial" w:eastAsia="Calibri" w:hAnsi="Arial" w:cs="Arial"/>
          <w:color w:val="000000"/>
        </w:rPr>
      </w:pPr>
      <w:r w:rsidRPr="00526A41">
        <w:rPr>
          <w:rFonts w:ascii="Arial" w:eastAsia="Calibri" w:hAnsi="Arial" w:cs="Arial"/>
          <w:color w:val="000000"/>
        </w:rPr>
        <w:t xml:space="preserve">Information to which a qualified exemption applies requires a public authority to take a test of prejudice or to demonstrate that the balance of public interest is in favour of non-disclosure. </w:t>
      </w:r>
    </w:p>
    <w:p w14:paraId="6E1BB50E" w14:textId="77777777" w:rsidR="00AD7B7F" w:rsidRPr="00526A41" w:rsidRDefault="00AD7B7F" w:rsidP="00AD7B7F">
      <w:pPr>
        <w:widowControl w:val="0"/>
        <w:autoSpaceDE w:val="0"/>
        <w:autoSpaceDN w:val="0"/>
        <w:adjustRightInd w:val="0"/>
        <w:rPr>
          <w:rFonts w:ascii="Arial" w:eastAsia="Calibri" w:hAnsi="Arial" w:cs="Arial"/>
          <w:color w:val="000000"/>
        </w:rPr>
      </w:pPr>
    </w:p>
    <w:p w14:paraId="37FDD44B" w14:textId="77777777" w:rsidR="00AD7B7F" w:rsidRPr="00526A41" w:rsidRDefault="00AD7B7F" w:rsidP="00AD7B7F">
      <w:pPr>
        <w:widowControl w:val="0"/>
        <w:autoSpaceDE w:val="0"/>
        <w:autoSpaceDN w:val="0"/>
        <w:adjustRightInd w:val="0"/>
        <w:rPr>
          <w:rFonts w:ascii="Arial" w:eastAsia="Calibri" w:hAnsi="Arial" w:cs="Arial"/>
          <w:color w:val="000000"/>
        </w:rPr>
      </w:pPr>
      <w:r w:rsidRPr="00526A41">
        <w:rPr>
          <w:rFonts w:ascii="Arial" w:eastAsia="Calibri" w:hAnsi="Arial" w:cs="Arial"/>
          <w:color w:val="000000"/>
        </w:rPr>
        <w:t>Reference to qualified exemptions can be found in Part I, Section 2 and Part II of the Act.</w:t>
      </w:r>
    </w:p>
    <w:p w14:paraId="1FC624FA" w14:textId="77777777" w:rsidR="00AD7B7F" w:rsidRPr="001428DE" w:rsidRDefault="00AD7B7F" w:rsidP="00AD7B7F">
      <w:pPr>
        <w:pStyle w:val="Heading2"/>
        <w:rPr>
          <w:rFonts w:ascii="Arial" w:hAnsi="Arial" w:cs="Arial"/>
          <w:smallCaps w:val="0"/>
          <w:sz w:val="24"/>
          <w:szCs w:val="24"/>
          <w:lang w:val="en-GB"/>
        </w:rPr>
      </w:pPr>
      <w:bookmarkStart w:id="26" w:name="_Toc103174442"/>
      <w:r w:rsidRPr="001428DE">
        <w:rPr>
          <w:rFonts w:ascii="Arial" w:hAnsi="Arial" w:cs="Arial"/>
          <w:smallCaps w:val="0"/>
          <w:sz w:val="24"/>
          <w:szCs w:val="24"/>
          <w:lang w:val="en-GB"/>
        </w:rPr>
        <w:t>Refusal notice</w:t>
      </w:r>
      <w:bookmarkEnd w:id="26"/>
      <w:r w:rsidRPr="001428DE">
        <w:rPr>
          <w:rFonts w:ascii="Arial" w:hAnsi="Arial" w:cs="Arial"/>
          <w:smallCaps w:val="0"/>
          <w:sz w:val="24"/>
          <w:szCs w:val="24"/>
          <w:lang w:val="en-GB"/>
        </w:rPr>
        <w:t xml:space="preserve"> </w:t>
      </w:r>
    </w:p>
    <w:p w14:paraId="0F855B99" w14:textId="77777777" w:rsidR="00AD7B7F" w:rsidRPr="00526A41" w:rsidRDefault="00AD7B7F" w:rsidP="00AD7B7F">
      <w:pPr>
        <w:widowControl w:val="0"/>
        <w:rPr>
          <w:rFonts w:ascii="Arial" w:eastAsia="Calibri" w:hAnsi="Arial" w:cs="Arial"/>
        </w:rPr>
      </w:pPr>
    </w:p>
    <w:p w14:paraId="0A17A8B8" w14:textId="77777777" w:rsidR="00AD7B7F" w:rsidRPr="00526A41" w:rsidRDefault="00AD7B7F" w:rsidP="00AD7B7F">
      <w:pPr>
        <w:widowControl w:val="0"/>
        <w:rPr>
          <w:rFonts w:ascii="Arial" w:eastAsia="Calibri" w:hAnsi="Arial" w:cs="Arial"/>
        </w:rPr>
      </w:pPr>
      <w:r w:rsidRPr="00526A41">
        <w:rPr>
          <w:rFonts w:ascii="Arial" w:eastAsia="Calibri" w:hAnsi="Arial" w:cs="Arial"/>
        </w:rPr>
        <w:t xml:space="preserve">A written notification issued to an applicant stating the reasons for the decision to refuse the information requested including specification of any exemption that applies and providing information why the exemption applies if this is not already clear by the statement of the exemption applied.  </w:t>
      </w:r>
    </w:p>
    <w:p w14:paraId="48B04DCB" w14:textId="77777777" w:rsidR="00AD7B7F" w:rsidRPr="00526A41" w:rsidRDefault="00AD7B7F" w:rsidP="00AD7B7F">
      <w:pPr>
        <w:widowControl w:val="0"/>
        <w:rPr>
          <w:rFonts w:ascii="Arial" w:eastAsia="Calibri" w:hAnsi="Arial" w:cs="Arial"/>
        </w:rPr>
      </w:pPr>
    </w:p>
    <w:p w14:paraId="2EA5525E" w14:textId="77777777" w:rsidR="00AD7B7F" w:rsidRPr="00526A41" w:rsidRDefault="00AD7B7F" w:rsidP="00AD7B7F">
      <w:pPr>
        <w:widowControl w:val="0"/>
        <w:rPr>
          <w:rFonts w:ascii="Arial" w:eastAsia="Calibri" w:hAnsi="Arial" w:cs="Arial"/>
        </w:rPr>
      </w:pPr>
      <w:r w:rsidRPr="00526A41">
        <w:rPr>
          <w:rFonts w:ascii="Arial" w:eastAsia="Calibri" w:hAnsi="Arial" w:cs="Arial"/>
        </w:rPr>
        <w:t>It will include information about procedures for making a complaint and how to contact the Information Commissioner’s Office (ICO) if the applicant remains dissatisfied with the outcome of the organisation’s investigation of the complaint.</w:t>
      </w:r>
    </w:p>
    <w:p w14:paraId="1755B006" w14:textId="77777777" w:rsidR="00AD7B7F" w:rsidRPr="001428DE" w:rsidRDefault="00AD7B7F" w:rsidP="00AD7B7F">
      <w:pPr>
        <w:pStyle w:val="Heading2"/>
        <w:rPr>
          <w:rFonts w:ascii="Arial" w:hAnsi="Arial" w:cs="Arial"/>
          <w:smallCaps w:val="0"/>
          <w:sz w:val="24"/>
          <w:szCs w:val="24"/>
          <w:lang w:val="en-GB"/>
        </w:rPr>
      </w:pPr>
      <w:bookmarkStart w:id="27" w:name="_Toc103174443"/>
      <w:r w:rsidRPr="001428DE">
        <w:rPr>
          <w:rFonts w:ascii="Arial" w:hAnsi="Arial" w:cs="Arial"/>
          <w:smallCaps w:val="0"/>
          <w:sz w:val="24"/>
          <w:szCs w:val="24"/>
          <w:lang w:val="en-GB"/>
        </w:rPr>
        <w:t>Transfer notice</w:t>
      </w:r>
      <w:bookmarkEnd w:id="27"/>
      <w:r w:rsidRPr="001428DE">
        <w:rPr>
          <w:rFonts w:ascii="Arial" w:hAnsi="Arial" w:cs="Arial"/>
          <w:smallCaps w:val="0"/>
          <w:sz w:val="24"/>
          <w:szCs w:val="24"/>
          <w:lang w:val="en-GB"/>
        </w:rPr>
        <w:t xml:space="preserve"> </w:t>
      </w:r>
    </w:p>
    <w:p w14:paraId="4D4EA1C8" w14:textId="77777777" w:rsidR="00AD7B7F" w:rsidRPr="00526A41" w:rsidRDefault="00AD7B7F" w:rsidP="00AD7B7F">
      <w:pPr>
        <w:widowControl w:val="0"/>
        <w:rPr>
          <w:rFonts w:ascii="Arial" w:eastAsia="Calibri" w:hAnsi="Arial" w:cs="Arial"/>
        </w:rPr>
      </w:pPr>
    </w:p>
    <w:p w14:paraId="5CA15A0F" w14:textId="77777777" w:rsidR="00AD7B7F" w:rsidRPr="00526A41" w:rsidRDefault="00AD7B7F" w:rsidP="00AD7B7F">
      <w:pPr>
        <w:widowControl w:val="0"/>
        <w:rPr>
          <w:rFonts w:ascii="Arial" w:eastAsia="Calibri" w:hAnsi="Arial" w:cs="Arial"/>
        </w:rPr>
      </w:pPr>
      <w:r w:rsidRPr="00526A41">
        <w:rPr>
          <w:rFonts w:ascii="Arial" w:eastAsia="Calibri" w:hAnsi="Arial" w:cs="Arial"/>
        </w:rPr>
        <w:t>A written notification issued to an applicant to inform of one/some of the following:</w:t>
      </w:r>
    </w:p>
    <w:p w14:paraId="3508DA93" w14:textId="77777777" w:rsidR="00AD7B7F" w:rsidRPr="00526A41" w:rsidRDefault="00AD7B7F" w:rsidP="00AD7B7F">
      <w:pPr>
        <w:widowControl w:val="0"/>
        <w:rPr>
          <w:rFonts w:ascii="Arial" w:eastAsia="Calibri" w:hAnsi="Arial" w:cs="Arial"/>
        </w:rPr>
      </w:pPr>
    </w:p>
    <w:p w14:paraId="2FB60D2C" w14:textId="77777777" w:rsidR="00AD7B7F" w:rsidRPr="00526A41" w:rsidRDefault="00AD7B7F" w:rsidP="000308EF">
      <w:pPr>
        <w:pStyle w:val="ListParagraph"/>
        <w:widowControl w:val="0"/>
        <w:numPr>
          <w:ilvl w:val="0"/>
          <w:numId w:val="24"/>
        </w:numPr>
        <w:rPr>
          <w:rFonts w:ascii="Arial" w:eastAsia="Calibri" w:hAnsi="Arial" w:cs="Arial"/>
        </w:rPr>
      </w:pPr>
      <w:r w:rsidRPr="00526A41">
        <w:rPr>
          <w:rFonts w:ascii="Arial" w:eastAsia="Calibri" w:hAnsi="Arial" w:cs="Arial"/>
          <w:color w:val="000000"/>
        </w:rPr>
        <w:t>Advising the applicant that it does not hold part of the requested information, or all of it, whichever applies</w:t>
      </w:r>
    </w:p>
    <w:p w14:paraId="76242DAB" w14:textId="77777777" w:rsidR="00AD7B7F" w:rsidRPr="00526A41" w:rsidRDefault="00AD7B7F" w:rsidP="00AD7B7F">
      <w:pPr>
        <w:pStyle w:val="ListParagraph"/>
        <w:widowControl w:val="0"/>
        <w:rPr>
          <w:rFonts w:ascii="Arial" w:eastAsia="Calibri" w:hAnsi="Arial" w:cs="Arial"/>
        </w:rPr>
      </w:pPr>
    </w:p>
    <w:p w14:paraId="64F8ED68" w14:textId="77777777" w:rsidR="00AD7B7F" w:rsidRPr="00526A41" w:rsidRDefault="00AD7B7F" w:rsidP="000308EF">
      <w:pPr>
        <w:pStyle w:val="ListParagraph"/>
        <w:widowControl w:val="0"/>
        <w:numPr>
          <w:ilvl w:val="0"/>
          <w:numId w:val="24"/>
        </w:numPr>
        <w:rPr>
          <w:rFonts w:ascii="Arial" w:eastAsia="Calibri" w:hAnsi="Arial" w:cs="Arial"/>
        </w:rPr>
      </w:pPr>
      <w:r w:rsidRPr="00526A41">
        <w:rPr>
          <w:rFonts w:ascii="Arial" w:eastAsia="Calibri" w:hAnsi="Arial" w:cs="Arial"/>
          <w:color w:val="000000"/>
        </w:rPr>
        <w:t>Informing the applicant that the information requested may be held by another public authority suggesting that the applicant re-applies to the authority which the original authority believes to hold the information and where reasonable providing him or her with contact details for that authority requesting for consent to transfer of a request for information to another authority</w:t>
      </w:r>
    </w:p>
    <w:p w14:paraId="3CB8AB63" w14:textId="77777777" w:rsidR="00AD7B7F" w:rsidRPr="00526A41" w:rsidRDefault="00AD7B7F" w:rsidP="00AD7B7F">
      <w:pPr>
        <w:widowControl w:val="0"/>
        <w:rPr>
          <w:rFonts w:ascii="Arial" w:eastAsia="Calibri" w:hAnsi="Arial" w:cs="Arial"/>
        </w:rPr>
      </w:pPr>
    </w:p>
    <w:p w14:paraId="1393D16E" w14:textId="77777777" w:rsidR="00AD7B7F" w:rsidRPr="00526A41" w:rsidRDefault="00AD7B7F" w:rsidP="000308EF">
      <w:pPr>
        <w:pStyle w:val="ListParagraph"/>
        <w:widowControl w:val="0"/>
        <w:numPr>
          <w:ilvl w:val="0"/>
          <w:numId w:val="24"/>
        </w:numPr>
        <w:rPr>
          <w:rFonts w:ascii="Arial" w:eastAsia="Calibri" w:hAnsi="Arial" w:cs="Arial"/>
        </w:rPr>
      </w:pPr>
      <w:r w:rsidRPr="00526A41">
        <w:rPr>
          <w:rFonts w:ascii="Arial" w:eastAsia="Calibri" w:hAnsi="Arial" w:cs="Arial"/>
        </w:rPr>
        <w:t xml:space="preserve">The date a </w:t>
      </w:r>
      <w:r w:rsidRPr="00526A41">
        <w:rPr>
          <w:rFonts w:ascii="Arial" w:eastAsia="Calibri" w:hAnsi="Arial" w:cs="Arial"/>
          <w:color w:val="000000"/>
        </w:rPr>
        <w:t>transfer has been made of a request for information to another authority</w:t>
      </w:r>
    </w:p>
    <w:p w14:paraId="28D621FC" w14:textId="77777777" w:rsidR="00AD7B7F" w:rsidRPr="00526A41" w:rsidRDefault="00AD7B7F" w:rsidP="00AD7B7F">
      <w:pPr>
        <w:pStyle w:val="Heading1"/>
        <w:keepLines/>
        <w:pBdr>
          <w:bottom w:val="single" w:sz="4" w:space="1" w:color="595959" w:themeColor="text1" w:themeTint="A6"/>
        </w:pBdr>
        <w:spacing w:before="360" w:after="160" w:line="259" w:lineRule="auto"/>
        <w:rPr>
          <w:sz w:val="28"/>
          <w:szCs w:val="28"/>
        </w:rPr>
      </w:pPr>
      <w:bookmarkStart w:id="28" w:name="_Toc103174444"/>
      <w:r w:rsidRPr="00526A41">
        <w:rPr>
          <w:sz w:val="28"/>
          <w:szCs w:val="28"/>
        </w:rPr>
        <w:lastRenderedPageBreak/>
        <w:t>The Freedom of Information Act 2000 (FOIA)</w:t>
      </w:r>
      <w:bookmarkEnd w:id="28"/>
    </w:p>
    <w:p w14:paraId="39E27CCA" w14:textId="77777777" w:rsidR="00AD7B7F" w:rsidRPr="001428DE" w:rsidRDefault="00AD7B7F" w:rsidP="00AD7B7F">
      <w:pPr>
        <w:pStyle w:val="Heading2"/>
        <w:rPr>
          <w:rFonts w:ascii="Arial" w:hAnsi="Arial" w:cs="Arial"/>
          <w:smallCaps w:val="0"/>
          <w:sz w:val="24"/>
          <w:szCs w:val="24"/>
          <w:lang w:val="en-GB"/>
        </w:rPr>
      </w:pPr>
      <w:bookmarkStart w:id="29" w:name="_Toc103174445"/>
      <w:r w:rsidRPr="001428DE">
        <w:rPr>
          <w:rFonts w:ascii="Arial" w:hAnsi="Arial" w:cs="Arial"/>
          <w:smallCaps w:val="0"/>
          <w:sz w:val="24"/>
          <w:szCs w:val="24"/>
          <w:lang w:val="en-GB"/>
        </w:rPr>
        <w:t>Overview</w:t>
      </w:r>
      <w:bookmarkEnd w:id="29"/>
    </w:p>
    <w:p w14:paraId="40DA2CB8" w14:textId="77777777" w:rsidR="00AD7B7F" w:rsidRPr="00526A41" w:rsidRDefault="00AD7B7F" w:rsidP="00AD7B7F">
      <w:pPr>
        <w:rPr>
          <w:rFonts w:ascii="Arial" w:hAnsi="Arial" w:cs="Arial"/>
        </w:rPr>
      </w:pPr>
    </w:p>
    <w:p w14:paraId="0CF278CC" w14:textId="77777777" w:rsidR="00AD7B7F" w:rsidRPr="00526A41" w:rsidRDefault="00AD7B7F" w:rsidP="00AD7B7F">
      <w:pPr>
        <w:rPr>
          <w:rFonts w:ascii="Arial" w:hAnsi="Arial" w:cs="Arial"/>
        </w:rPr>
      </w:pPr>
      <w:r w:rsidRPr="00526A41">
        <w:rPr>
          <w:rFonts w:ascii="Arial" w:hAnsi="Arial" w:cs="Arial"/>
        </w:rPr>
        <w:t xml:space="preserve">The FOIA is part of the Government’s commitment to greater openness in the public sector, a commitment supported by </w:t>
      </w:r>
      <w:r>
        <w:rPr>
          <w:rFonts w:ascii="Arial" w:hAnsi="Arial" w:cs="Arial"/>
        </w:rPr>
        <w:t>our organisation.</w:t>
      </w:r>
    </w:p>
    <w:p w14:paraId="4D10D771" w14:textId="77777777" w:rsidR="00AD7B7F" w:rsidRPr="00526A41" w:rsidRDefault="00AD7B7F" w:rsidP="00AD7B7F">
      <w:pPr>
        <w:rPr>
          <w:rFonts w:ascii="Arial" w:hAnsi="Arial" w:cs="Arial"/>
        </w:rPr>
      </w:pPr>
    </w:p>
    <w:p w14:paraId="1A25DFC5" w14:textId="77777777" w:rsidR="00AD7B7F" w:rsidRPr="00526A41" w:rsidRDefault="00AD7B7F" w:rsidP="00AD7B7F">
      <w:pPr>
        <w:rPr>
          <w:rFonts w:ascii="Arial" w:hAnsi="Arial" w:cs="Arial"/>
        </w:rPr>
      </w:pPr>
      <w:r w:rsidRPr="00526A41">
        <w:rPr>
          <w:rFonts w:ascii="Arial" w:hAnsi="Arial" w:cs="Arial"/>
        </w:rPr>
        <w:t xml:space="preserve">The FOIA will further this aim by helping to transform the culture of the public sector to one of greater openness. It will enable members of the public to question the decisions of public authorities more closely and ensure that the services we provide are efficiently and properly delivered. The Act replaces the non-statutory </w:t>
      </w:r>
      <w:r w:rsidRPr="00526A41">
        <w:rPr>
          <w:rFonts w:ascii="Arial" w:hAnsi="Arial" w:cs="Arial"/>
          <w:i/>
          <w:iCs/>
        </w:rPr>
        <w:t>Code of Practice on Openness in the NHS</w:t>
      </w:r>
      <w:r w:rsidRPr="00526A41">
        <w:rPr>
          <w:rFonts w:ascii="Arial" w:hAnsi="Arial" w:cs="Arial"/>
        </w:rPr>
        <w:t>.</w:t>
      </w:r>
    </w:p>
    <w:p w14:paraId="3A065A9D" w14:textId="77777777" w:rsidR="00AD7B7F" w:rsidRPr="00526A41" w:rsidRDefault="00AD7B7F" w:rsidP="00AD7B7F">
      <w:pPr>
        <w:rPr>
          <w:rFonts w:ascii="Arial" w:hAnsi="Arial" w:cs="Arial"/>
        </w:rPr>
      </w:pPr>
    </w:p>
    <w:p w14:paraId="20CF0EE8" w14:textId="77777777" w:rsidR="00AD7B7F" w:rsidRPr="00526A41" w:rsidRDefault="00AD7B7F" w:rsidP="00AD7B7F">
      <w:pPr>
        <w:rPr>
          <w:rFonts w:ascii="Arial" w:hAnsi="Arial" w:cs="Arial"/>
        </w:rPr>
      </w:pPr>
      <w:r w:rsidRPr="00526A41">
        <w:rPr>
          <w:rFonts w:ascii="Arial" w:hAnsi="Arial" w:cs="Arial"/>
        </w:rPr>
        <w:t>The main features of the FOIA are:</w:t>
      </w:r>
    </w:p>
    <w:p w14:paraId="427B93E7" w14:textId="77777777" w:rsidR="00AD7B7F" w:rsidRPr="00526A41" w:rsidRDefault="00AD7B7F" w:rsidP="00AD7B7F">
      <w:pPr>
        <w:rPr>
          <w:rFonts w:ascii="Arial" w:hAnsi="Arial" w:cs="Arial"/>
        </w:rPr>
      </w:pPr>
    </w:p>
    <w:p w14:paraId="19E5D28C" w14:textId="77777777" w:rsidR="00AD7B7F" w:rsidRPr="00526A41" w:rsidRDefault="00AD7B7F" w:rsidP="000308EF">
      <w:pPr>
        <w:pStyle w:val="ListParagraph"/>
        <w:numPr>
          <w:ilvl w:val="0"/>
          <w:numId w:val="8"/>
        </w:numPr>
        <w:rPr>
          <w:rFonts w:ascii="Arial" w:hAnsi="Arial" w:cs="Arial"/>
        </w:rPr>
      </w:pPr>
      <w:r w:rsidRPr="00526A41">
        <w:rPr>
          <w:rFonts w:ascii="Arial" w:hAnsi="Arial" w:cs="Arial"/>
        </w:rPr>
        <w:t xml:space="preserve">A general right of access from 1st January 2005 to recorded information held by public authorities, subject to certain conditions and exemptions.  This places on </w:t>
      </w:r>
      <w:r>
        <w:rPr>
          <w:rFonts w:ascii="Arial" w:hAnsi="Arial" w:cs="Arial"/>
        </w:rPr>
        <w:t xml:space="preserve">our organisation </w:t>
      </w:r>
      <w:r w:rsidRPr="00526A41">
        <w:rPr>
          <w:rFonts w:ascii="Arial" w:hAnsi="Arial" w:cs="Arial"/>
        </w:rPr>
        <w:t>a duty to:</w:t>
      </w:r>
    </w:p>
    <w:p w14:paraId="20CAFF3B" w14:textId="77777777" w:rsidR="00AD7B7F" w:rsidRPr="00526A41" w:rsidRDefault="00AD7B7F" w:rsidP="00AD7B7F">
      <w:pPr>
        <w:rPr>
          <w:rFonts w:ascii="Arial" w:hAnsi="Arial" w:cs="Arial"/>
        </w:rPr>
      </w:pPr>
    </w:p>
    <w:p w14:paraId="26AE4105" w14:textId="77777777" w:rsidR="00AD7B7F" w:rsidRPr="00526A41" w:rsidRDefault="00AD7B7F" w:rsidP="000308EF">
      <w:pPr>
        <w:pStyle w:val="ListParagraph"/>
        <w:numPr>
          <w:ilvl w:val="1"/>
          <w:numId w:val="8"/>
        </w:numPr>
        <w:ind w:left="1134"/>
        <w:rPr>
          <w:rFonts w:ascii="Arial" w:hAnsi="Arial" w:cs="Arial"/>
        </w:rPr>
      </w:pPr>
      <w:r w:rsidRPr="00526A41">
        <w:rPr>
          <w:rFonts w:ascii="Arial" w:hAnsi="Arial" w:cs="Arial"/>
        </w:rPr>
        <w:t>Inform the applicant whether they hold the information requested, and</w:t>
      </w:r>
    </w:p>
    <w:p w14:paraId="06011458" w14:textId="77777777" w:rsidR="00AD7B7F" w:rsidRPr="00526A41" w:rsidRDefault="00AD7B7F" w:rsidP="00AD7B7F">
      <w:pPr>
        <w:pStyle w:val="ListParagraph"/>
        <w:ind w:left="1134"/>
        <w:rPr>
          <w:rFonts w:ascii="Arial" w:hAnsi="Arial" w:cs="Arial"/>
        </w:rPr>
      </w:pPr>
    </w:p>
    <w:p w14:paraId="727617EE" w14:textId="77777777" w:rsidR="00AD7B7F" w:rsidRPr="00526A41" w:rsidRDefault="00AD7B7F" w:rsidP="000308EF">
      <w:pPr>
        <w:pStyle w:val="ListParagraph"/>
        <w:numPr>
          <w:ilvl w:val="1"/>
          <w:numId w:val="8"/>
        </w:numPr>
        <w:ind w:left="1134"/>
        <w:rPr>
          <w:rFonts w:ascii="Arial" w:hAnsi="Arial" w:cs="Arial"/>
        </w:rPr>
      </w:pPr>
      <w:r w:rsidRPr="00526A41">
        <w:rPr>
          <w:rFonts w:ascii="Arial" w:hAnsi="Arial" w:cs="Arial"/>
        </w:rPr>
        <w:t>Communicate the information to them, except in certain circumstances.  Those circumstances include where information is exempted from disclosure because an absolute exemption applies or the public interest in maintaining a non-absolute exemption in question outweighs the public interest in disclosure</w:t>
      </w:r>
    </w:p>
    <w:p w14:paraId="37810CDB" w14:textId="77777777" w:rsidR="00AD7B7F" w:rsidRPr="00526A41" w:rsidRDefault="00AD7B7F" w:rsidP="00AD7B7F">
      <w:pPr>
        <w:rPr>
          <w:rFonts w:ascii="Arial" w:hAnsi="Arial" w:cs="Arial"/>
        </w:rPr>
      </w:pPr>
    </w:p>
    <w:p w14:paraId="6CD71016" w14:textId="77777777" w:rsidR="00AD7B7F" w:rsidRPr="00526A41" w:rsidRDefault="00AD7B7F" w:rsidP="000308EF">
      <w:pPr>
        <w:pStyle w:val="ListParagraph"/>
        <w:numPr>
          <w:ilvl w:val="0"/>
          <w:numId w:val="8"/>
        </w:numPr>
        <w:rPr>
          <w:rFonts w:ascii="Arial" w:hAnsi="Arial" w:cs="Arial"/>
        </w:rPr>
      </w:pPr>
      <w:r w:rsidRPr="00526A41">
        <w:rPr>
          <w:rFonts w:ascii="Arial" w:hAnsi="Arial" w:cs="Arial"/>
        </w:rPr>
        <w:t>An office of the Information Commissioner with wide powers to enforce the rights created by the Act and to promote good practice, and a new Information Tribunal</w:t>
      </w:r>
    </w:p>
    <w:p w14:paraId="119116BA" w14:textId="77777777" w:rsidR="00AD7B7F" w:rsidRPr="00526A41" w:rsidRDefault="00AD7B7F" w:rsidP="00AD7B7F">
      <w:pPr>
        <w:rPr>
          <w:rFonts w:ascii="Arial" w:hAnsi="Arial" w:cs="Arial"/>
        </w:rPr>
      </w:pPr>
    </w:p>
    <w:p w14:paraId="0621A56E" w14:textId="77777777" w:rsidR="00AD7B7F" w:rsidRPr="00526A41" w:rsidRDefault="00AD7B7F" w:rsidP="000308EF">
      <w:pPr>
        <w:pStyle w:val="ListParagraph"/>
        <w:numPr>
          <w:ilvl w:val="0"/>
          <w:numId w:val="8"/>
        </w:numPr>
        <w:rPr>
          <w:rFonts w:ascii="Arial" w:hAnsi="Arial" w:cs="Arial"/>
        </w:rPr>
      </w:pPr>
      <w:r w:rsidRPr="00526A41">
        <w:rPr>
          <w:rFonts w:ascii="Arial" w:hAnsi="Arial" w:cs="Arial"/>
        </w:rPr>
        <w:t>A duty on the Lord Chancellor to publish Codes of Practice for guidance on specific issues</w:t>
      </w:r>
    </w:p>
    <w:p w14:paraId="53D427DB" w14:textId="77777777" w:rsidR="00AD7B7F" w:rsidRPr="00526A41" w:rsidRDefault="00AD7B7F" w:rsidP="00AD7B7F">
      <w:pPr>
        <w:pStyle w:val="Heading1"/>
        <w:keepLines/>
        <w:pBdr>
          <w:bottom w:val="single" w:sz="4" w:space="1" w:color="595959" w:themeColor="text1" w:themeTint="A6"/>
        </w:pBdr>
        <w:spacing w:before="360" w:after="160" w:line="259" w:lineRule="auto"/>
        <w:rPr>
          <w:sz w:val="28"/>
          <w:szCs w:val="28"/>
        </w:rPr>
      </w:pPr>
      <w:bookmarkStart w:id="30" w:name="_Toc103174446"/>
      <w:r w:rsidRPr="00526A41">
        <w:rPr>
          <w:sz w:val="28"/>
          <w:szCs w:val="28"/>
        </w:rPr>
        <w:t>Principles</w:t>
      </w:r>
      <w:bookmarkEnd w:id="30"/>
    </w:p>
    <w:p w14:paraId="0D09CD8F" w14:textId="77777777" w:rsidR="00AD7B7F" w:rsidRPr="001428DE" w:rsidRDefault="00AD7B7F" w:rsidP="00AD7B7F">
      <w:pPr>
        <w:pStyle w:val="Heading2"/>
        <w:rPr>
          <w:rFonts w:ascii="Arial" w:hAnsi="Arial" w:cs="Arial"/>
          <w:smallCaps w:val="0"/>
          <w:sz w:val="24"/>
          <w:szCs w:val="24"/>
          <w:lang w:val="en-GB"/>
        </w:rPr>
      </w:pPr>
      <w:bookmarkStart w:id="31" w:name="_Toc103174447"/>
      <w:r w:rsidRPr="001428DE">
        <w:rPr>
          <w:rFonts w:ascii="Arial" w:hAnsi="Arial" w:cs="Arial"/>
          <w:smallCaps w:val="0"/>
          <w:sz w:val="24"/>
          <w:szCs w:val="24"/>
          <w:lang w:val="en-GB"/>
        </w:rPr>
        <w:t>Obligations under the Act</w:t>
      </w:r>
      <w:bookmarkEnd w:id="31"/>
    </w:p>
    <w:p w14:paraId="4C1FA7FD" w14:textId="77777777" w:rsidR="00AD7B7F" w:rsidRPr="001428DE" w:rsidRDefault="00AD7B7F" w:rsidP="00AD7B7F"/>
    <w:p w14:paraId="757C61DC" w14:textId="77777777" w:rsidR="00AD7B7F" w:rsidRPr="00526A41" w:rsidRDefault="00AD7B7F" w:rsidP="00AD7B7F">
      <w:pPr>
        <w:spacing w:after="216"/>
        <w:rPr>
          <w:rFonts w:ascii="Arial" w:hAnsi="Arial" w:cs="Arial"/>
          <w:color w:val="000000" w:themeColor="text1"/>
        </w:rPr>
      </w:pPr>
      <w:r w:rsidRPr="00526A41">
        <w:rPr>
          <w:rFonts w:ascii="Arial" w:hAnsi="Arial" w:cs="Arial"/>
          <w:color w:val="000000" w:themeColor="text1"/>
        </w:rPr>
        <w:t xml:space="preserve">In accordance with the Act, </w:t>
      </w:r>
      <w:r>
        <w:rPr>
          <w:rFonts w:ascii="Arial" w:hAnsi="Arial" w:cs="Arial"/>
        </w:rPr>
        <w:t>our organisation</w:t>
      </w:r>
      <w:r w:rsidRPr="008974A2">
        <w:rPr>
          <w:rFonts w:ascii="Arial" w:hAnsi="Arial" w:cs="Arial"/>
        </w:rPr>
        <w:t xml:space="preserve"> </w:t>
      </w:r>
      <w:r w:rsidRPr="00526A41">
        <w:rPr>
          <w:rFonts w:ascii="Arial" w:hAnsi="Arial" w:cs="Arial"/>
          <w:color w:val="000000" w:themeColor="text1"/>
        </w:rPr>
        <w:t>must:</w:t>
      </w:r>
      <w:r w:rsidRPr="00526A41">
        <w:rPr>
          <w:rStyle w:val="FootnoteReference"/>
          <w:rFonts w:ascii="Arial" w:hAnsi="Arial" w:cs="Arial"/>
        </w:rPr>
        <w:footnoteReference w:id="3"/>
      </w:r>
    </w:p>
    <w:p w14:paraId="3FC323AB" w14:textId="77777777" w:rsidR="00AD7B7F" w:rsidRPr="00526A41" w:rsidRDefault="00AD7B7F" w:rsidP="000308EF">
      <w:pPr>
        <w:pStyle w:val="ListParagraph"/>
        <w:numPr>
          <w:ilvl w:val="0"/>
          <w:numId w:val="3"/>
        </w:numPr>
        <w:spacing w:after="216"/>
        <w:rPr>
          <w:rFonts w:ascii="Arial" w:hAnsi="Arial" w:cs="Arial"/>
          <w:color w:val="000000" w:themeColor="text1"/>
        </w:rPr>
      </w:pPr>
      <w:r w:rsidRPr="00526A41">
        <w:rPr>
          <w:rFonts w:ascii="Arial" w:hAnsi="Arial" w:cs="Arial"/>
          <w:color w:val="000000" w:themeColor="text1"/>
        </w:rPr>
        <w:t>Publish certain information proactively</w:t>
      </w:r>
    </w:p>
    <w:p w14:paraId="3C3C1C95" w14:textId="77777777" w:rsidR="00AD7B7F" w:rsidRPr="00526A41" w:rsidRDefault="00AD7B7F" w:rsidP="000308EF">
      <w:pPr>
        <w:pStyle w:val="ListParagraph"/>
        <w:numPr>
          <w:ilvl w:val="0"/>
          <w:numId w:val="3"/>
        </w:numPr>
        <w:spacing w:after="216"/>
        <w:rPr>
          <w:rFonts w:ascii="Arial" w:hAnsi="Arial" w:cs="Arial"/>
          <w:color w:val="000000" w:themeColor="text1"/>
        </w:rPr>
      </w:pPr>
      <w:r w:rsidRPr="00526A41">
        <w:rPr>
          <w:rFonts w:ascii="Arial" w:hAnsi="Arial" w:cs="Arial"/>
          <w:color w:val="000000" w:themeColor="text1"/>
        </w:rPr>
        <w:t>Respond to requests for information</w:t>
      </w:r>
    </w:p>
    <w:p w14:paraId="69214237" w14:textId="77777777" w:rsidR="00AD7B7F" w:rsidRPr="00526A41" w:rsidRDefault="00AD7B7F" w:rsidP="00AD7B7F">
      <w:pPr>
        <w:spacing w:after="216"/>
        <w:rPr>
          <w:rFonts w:ascii="Arial" w:hAnsi="Arial" w:cs="Arial"/>
          <w:color w:val="000000" w:themeColor="text1"/>
        </w:rPr>
      </w:pPr>
      <w:r w:rsidRPr="00526A41">
        <w:rPr>
          <w:rFonts w:ascii="Arial" w:hAnsi="Arial" w:cs="Arial"/>
          <w:color w:val="000000" w:themeColor="text1"/>
        </w:rPr>
        <w:t>By accepting these obligations, the organisation will be deemed to be operating in an open and transparent manner.</w:t>
      </w:r>
    </w:p>
    <w:p w14:paraId="3BF619C3" w14:textId="77777777" w:rsidR="00AD7B7F" w:rsidRPr="001428DE" w:rsidRDefault="00AD7B7F" w:rsidP="00AD7B7F">
      <w:pPr>
        <w:pStyle w:val="Heading2"/>
        <w:rPr>
          <w:rFonts w:ascii="Arial" w:hAnsi="Arial" w:cs="Arial"/>
          <w:smallCaps w:val="0"/>
          <w:sz w:val="24"/>
          <w:szCs w:val="24"/>
          <w:lang w:val="en-GB"/>
        </w:rPr>
      </w:pPr>
      <w:bookmarkStart w:id="32" w:name="_Toc103174448"/>
      <w:r w:rsidRPr="001428DE">
        <w:rPr>
          <w:rFonts w:ascii="Arial" w:hAnsi="Arial" w:cs="Arial"/>
          <w:smallCaps w:val="0"/>
          <w:sz w:val="24"/>
          <w:szCs w:val="24"/>
          <w:lang w:val="en-GB"/>
        </w:rPr>
        <w:lastRenderedPageBreak/>
        <w:t>Overarching principle</w:t>
      </w:r>
      <w:bookmarkEnd w:id="32"/>
    </w:p>
    <w:p w14:paraId="6B472940" w14:textId="77777777" w:rsidR="00AD7B7F" w:rsidRPr="001428DE" w:rsidRDefault="00AD7B7F" w:rsidP="00AD7B7F">
      <w:pPr>
        <w:rPr>
          <w:rFonts w:cstheme="minorHAnsi"/>
        </w:rPr>
      </w:pPr>
    </w:p>
    <w:p w14:paraId="24066D2B" w14:textId="77777777" w:rsidR="00AD7B7F" w:rsidRPr="00526A41" w:rsidRDefault="00AD7B7F" w:rsidP="00AD7B7F">
      <w:pPr>
        <w:rPr>
          <w:rFonts w:ascii="Arial" w:hAnsi="Arial" w:cs="Arial"/>
          <w:color w:val="000000" w:themeColor="text1"/>
          <w:vertAlign w:val="superscript"/>
        </w:rPr>
      </w:pPr>
      <w:r w:rsidRPr="00526A41">
        <w:rPr>
          <w:rFonts w:ascii="Arial" w:hAnsi="Arial" w:cs="Arial"/>
          <w:color w:val="000000" w:themeColor="text1"/>
        </w:rPr>
        <w:t>In general, the overarching principle of the Act is that people have a right to understand the activities of public authorities, including GP practices. The ICO states the following principles:</w:t>
      </w:r>
      <w:r w:rsidRPr="00526A41">
        <w:rPr>
          <w:rFonts w:ascii="Arial" w:hAnsi="Arial" w:cs="Arial"/>
          <w:color w:val="000000" w:themeColor="text1"/>
          <w:vertAlign w:val="superscript"/>
        </w:rPr>
        <w:t>3</w:t>
      </w:r>
    </w:p>
    <w:p w14:paraId="2596DA46" w14:textId="77777777" w:rsidR="00AD7B7F" w:rsidRPr="00526A41" w:rsidRDefault="00AD7B7F" w:rsidP="00AD7B7F">
      <w:pPr>
        <w:rPr>
          <w:rFonts w:ascii="Arial" w:hAnsi="Arial" w:cs="Arial"/>
          <w:color w:val="000000" w:themeColor="text1"/>
          <w:vertAlign w:val="superscript"/>
        </w:rPr>
      </w:pPr>
    </w:p>
    <w:p w14:paraId="27406621" w14:textId="77777777" w:rsidR="00AD7B7F" w:rsidRPr="001428DE" w:rsidRDefault="00AD7B7F" w:rsidP="000308EF">
      <w:pPr>
        <w:pStyle w:val="ListParagraph"/>
        <w:numPr>
          <w:ilvl w:val="0"/>
          <w:numId w:val="4"/>
        </w:numPr>
        <w:rPr>
          <w:rFonts w:ascii="Arial" w:hAnsi="Arial" w:cs="Arial"/>
        </w:rPr>
      </w:pPr>
      <w:r w:rsidRPr="001428DE">
        <w:rPr>
          <w:rFonts w:ascii="Arial" w:hAnsi="Arial" w:cs="Arial"/>
        </w:rPr>
        <w:t xml:space="preserve">Everybody has a right to access official information </w:t>
      </w:r>
    </w:p>
    <w:p w14:paraId="6C9ACA64" w14:textId="77777777" w:rsidR="00AD7B7F" w:rsidRPr="001428DE" w:rsidRDefault="00AD7B7F" w:rsidP="00AD7B7F">
      <w:pPr>
        <w:pStyle w:val="ListParagraph"/>
        <w:rPr>
          <w:rFonts w:ascii="Arial" w:hAnsi="Arial" w:cs="Arial"/>
        </w:rPr>
      </w:pPr>
    </w:p>
    <w:p w14:paraId="09534655" w14:textId="77777777" w:rsidR="00AD7B7F" w:rsidRPr="001428DE" w:rsidRDefault="00AD7B7F" w:rsidP="000308EF">
      <w:pPr>
        <w:pStyle w:val="ListParagraph"/>
        <w:numPr>
          <w:ilvl w:val="0"/>
          <w:numId w:val="4"/>
        </w:numPr>
        <w:rPr>
          <w:rFonts w:ascii="Arial" w:hAnsi="Arial" w:cs="Arial"/>
        </w:rPr>
      </w:pPr>
      <w:r w:rsidRPr="001428DE">
        <w:rPr>
          <w:rFonts w:ascii="Arial" w:hAnsi="Arial" w:cs="Arial"/>
        </w:rPr>
        <w:t>Applicants do not need to give a reason for wanting the information. On the contrary, organisations must justify refusing to provide the information</w:t>
      </w:r>
    </w:p>
    <w:p w14:paraId="5ABDE2D9" w14:textId="77777777" w:rsidR="00AD7B7F" w:rsidRPr="001428DE" w:rsidRDefault="00AD7B7F" w:rsidP="00AD7B7F">
      <w:pPr>
        <w:rPr>
          <w:rFonts w:ascii="Arial" w:hAnsi="Arial" w:cs="Arial"/>
        </w:rPr>
      </w:pPr>
    </w:p>
    <w:p w14:paraId="41B492F9" w14:textId="77777777" w:rsidR="00AD7B7F" w:rsidRPr="001428DE" w:rsidRDefault="00AD7B7F" w:rsidP="000308EF">
      <w:pPr>
        <w:pStyle w:val="ListParagraph"/>
        <w:numPr>
          <w:ilvl w:val="0"/>
          <w:numId w:val="4"/>
        </w:numPr>
        <w:rPr>
          <w:rFonts w:ascii="Arial" w:hAnsi="Arial" w:cs="Arial"/>
        </w:rPr>
      </w:pPr>
      <w:r w:rsidRPr="001428DE">
        <w:rPr>
          <w:rFonts w:ascii="Arial" w:hAnsi="Arial" w:cs="Arial"/>
        </w:rPr>
        <w:t xml:space="preserve">All requests for information must be treated equally except under some circumstances relating to vexatious requests and personal data. Furthermore, all requesters are to be treated equally, whether they are journalists, </w:t>
      </w:r>
      <w:proofErr w:type="gramStart"/>
      <w:r w:rsidRPr="001428DE">
        <w:rPr>
          <w:rFonts w:ascii="Arial" w:hAnsi="Arial" w:cs="Arial"/>
        </w:rPr>
        <w:t>local residents</w:t>
      </w:r>
      <w:proofErr w:type="gramEnd"/>
      <w:r w:rsidRPr="001428DE">
        <w:rPr>
          <w:rFonts w:ascii="Arial" w:hAnsi="Arial" w:cs="Arial"/>
        </w:rPr>
        <w:t>, public authority employees or foreign researchers</w:t>
      </w:r>
    </w:p>
    <w:p w14:paraId="477722C3" w14:textId="77777777" w:rsidR="00AD7B7F" w:rsidRPr="001428DE" w:rsidRDefault="00AD7B7F" w:rsidP="00AD7B7F">
      <w:pPr>
        <w:rPr>
          <w:rFonts w:ascii="Arial" w:hAnsi="Arial" w:cs="Arial"/>
        </w:rPr>
      </w:pPr>
    </w:p>
    <w:p w14:paraId="407D778B" w14:textId="77777777" w:rsidR="00AD7B7F" w:rsidRPr="001428DE" w:rsidRDefault="00AD7B7F" w:rsidP="000308EF">
      <w:pPr>
        <w:pStyle w:val="ListParagraph"/>
        <w:numPr>
          <w:ilvl w:val="0"/>
          <w:numId w:val="4"/>
        </w:numPr>
        <w:rPr>
          <w:rFonts w:ascii="Arial" w:hAnsi="Arial" w:cs="Arial"/>
        </w:rPr>
      </w:pPr>
      <w:r w:rsidRPr="001428DE">
        <w:rPr>
          <w:rFonts w:ascii="Arial" w:hAnsi="Arial" w:cs="Arial"/>
        </w:rPr>
        <w:t>As all requesters are treated equally, you should only disclose information under the Act if you would disclose it to anyone else who asked</w:t>
      </w:r>
    </w:p>
    <w:p w14:paraId="285FEE22" w14:textId="77777777" w:rsidR="00AD7B7F" w:rsidRPr="001428DE" w:rsidRDefault="00AD7B7F" w:rsidP="00AD7B7F">
      <w:pPr>
        <w:rPr>
          <w:rFonts w:ascii="Arial" w:hAnsi="Arial" w:cs="Arial"/>
        </w:rPr>
      </w:pPr>
    </w:p>
    <w:p w14:paraId="033F51A4" w14:textId="77777777" w:rsidR="00AD7B7F" w:rsidRPr="001428DE" w:rsidRDefault="00AD7B7F" w:rsidP="00AD7B7F">
      <w:pPr>
        <w:rPr>
          <w:rFonts w:ascii="Arial" w:hAnsi="Arial" w:cs="Arial"/>
        </w:rPr>
      </w:pPr>
      <w:r w:rsidRPr="001428DE">
        <w:rPr>
          <w:rFonts w:ascii="Arial" w:hAnsi="Arial" w:cs="Arial"/>
        </w:rPr>
        <w:t>Information can be shared voluntarily outside the provisions of the Act.</w:t>
      </w:r>
    </w:p>
    <w:p w14:paraId="2F2BB867" w14:textId="77777777" w:rsidR="00AD7B7F" w:rsidRPr="001428DE" w:rsidRDefault="00AD7B7F" w:rsidP="00AD7B7F">
      <w:pPr>
        <w:pStyle w:val="Heading2"/>
        <w:rPr>
          <w:rFonts w:ascii="Arial" w:hAnsi="Arial" w:cs="Arial"/>
          <w:smallCaps w:val="0"/>
          <w:sz w:val="24"/>
          <w:szCs w:val="24"/>
          <w:lang w:val="en-GB"/>
        </w:rPr>
      </w:pPr>
      <w:bookmarkStart w:id="33" w:name="_Toc103174449"/>
      <w:r w:rsidRPr="001428DE">
        <w:rPr>
          <w:rFonts w:ascii="Arial" w:hAnsi="Arial" w:cs="Arial"/>
          <w:smallCaps w:val="0"/>
          <w:sz w:val="24"/>
          <w:szCs w:val="24"/>
          <w:lang w:val="en-GB"/>
        </w:rPr>
        <w:t>Roles and responsibilities</w:t>
      </w:r>
      <w:bookmarkEnd w:id="33"/>
    </w:p>
    <w:p w14:paraId="3B4E0743" w14:textId="77777777" w:rsidR="00AD7B7F" w:rsidRPr="00526A41" w:rsidRDefault="00AD7B7F" w:rsidP="00AD7B7F"/>
    <w:p w14:paraId="3B795687" w14:textId="77777777" w:rsidR="00AD7B7F" w:rsidRPr="00526A41" w:rsidRDefault="00AD7B7F" w:rsidP="000308EF">
      <w:pPr>
        <w:pStyle w:val="ListParagraph"/>
        <w:numPr>
          <w:ilvl w:val="0"/>
          <w:numId w:val="9"/>
        </w:numPr>
        <w:rPr>
          <w:rFonts w:ascii="Arial" w:hAnsi="Arial" w:cs="Arial"/>
          <w:b/>
          <w:bCs/>
        </w:rPr>
      </w:pPr>
      <w:r w:rsidRPr="00526A41">
        <w:rPr>
          <w:rFonts w:ascii="Arial" w:hAnsi="Arial" w:cs="Arial"/>
          <w:b/>
          <w:bCs/>
        </w:rPr>
        <w:t>Caldicott Guardian</w:t>
      </w:r>
    </w:p>
    <w:p w14:paraId="38F953EF" w14:textId="77777777" w:rsidR="00AD7B7F" w:rsidRPr="00526A41" w:rsidRDefault="00AD7B7F" w:rsidP="00AD7B7F">
      <w:pPr>
        <w:pStyle w:val="ListParagraph"/>
        <w:rPr>
          <w:rFonts w:ascii="Arial" w:hAnsi="Arial" w:cs="Arial"/>
        </w:rPr>
      </w:pPr>
    </w:p>
    <w:p w14:paraId="5015B7F6" w14:textId="77777777" w:rsidR="00AD7B7F" w:rsidRPr="00526A41" w:rsidRDefault="00AD7B7F" w:rsidP="00AD7B7F">
      <w:pPr>
        <w:pStyle w:val="ListParagraph"/>
        <w:rPr>
          <w:rFonts w:ascii="Arial" w:hAnsi="Arial" w:cs="Arial"/>
        </w:rPr>
      </w:pPr>
      <w:r w:rsidRPr="00526A41">
        <w:rPr>
          <w:rFonts w:ascii="Arial" w:hAnsi="Arial" w:cs="Arial"/>
        </w:rPr>
        <w:t xml:space="preserve">The Caldicott Guardian has ultimate responsibility for </w:t>
      </w:r>
      <w:r>
        <w:rPr>
          <w:rFonts w:ascii="Arial" w:hAnsi="Arial" w:cs="Arial"/>
        </w:rPr>
        <w:t xml:space="preserve">our organisation’s </w:t>
      </w:r>
      <w:r w:rsidRPr="00526A41">
        <w:rPr>
          <w:rFonts w:ascii="Arial" w:hAnsi="Arial" w:cs="Arial"/>
        </w:rPr>
        <w:t>compliance with the FOIA and is responsible for providing advice and support to all staff.</w:t>
      </w:r>
    </w:p>
    <w:p w14:paraId="6C3F44C9" w14:textId="77777777" w:rsidR="00AD7B7F" w:rsidRPr="00526A41" w:rsidRDefault="00AD7B7F" w:rsidP="00AD7B7F">
      <w:pPr>
        <w:rPr>
          <w:rFonts w:ascii="Arial" w:hAnsi="Arial" w:cs="Arial"/>
        </w:rPr>
      </w:pPr>
    </w:p>
    <w:p w14:paraId="523ECCDA" w14:textId="77777777" w:rsidR="00AD7B7F" w:rsidRPr="00526A41" w:rsidRDefault="00AD7B7F" w:rsidP="000308EF">
      <w:pPr>
        <w:pStyle w:val="ListParagraph"/>
        <w:numPr>
          <w:ilvl w:val="0"/>
          <w:numId w:val="9"/>
        </w:numPr>
        <w:rPr>
          <w:rFonts w:ascii="Arial" w:hAnsi="Arial" w:cs="Arial"/>
          <w:b/>
          <w:bCs/>
        </w:rPr>
      </w:pPr>
      <w:r w:rsidRPr="00526A41">
        <w:rPr>
          <w:rFonts w:ascii="Arial" w:hAnsi="Arial" w:cs="Arial"/>
          <w:b/>
          <w:bCs/>
        </w:rPr>
        <w:t xml:space="preserve">Organisation </w:t>
      </w:r>
      <w:r>
        <w:rPr>
          <w:rFonts w:ascii="Arial" w:hAnsi="Arial" w:cs="Arial"/>
          <w:b/>
          <w:bCs/>
        </w:rPr>
        <w:t>M</w:t>
      </w:r>
      <w:r w:rsidRPr="00526A41">
        <w:rPr>
          <w:rFonts w:ascii="Arial" w:hAnsi="Arial" w:cs="Arial"/>
          <w:b/>
          <w:bCs/>
        </w:rPr>
        <w:t>anager</w:t>
      </w:r>
    </w:p>
    <w:p w14:paraId="4E45AE85" w14:textId="77777777" w:rsidR="00AD7B7F" w:rsidRPr="00526A41" w:rsidRDefault="00AD7B7F" w:rsidP="00AD7B7F">
      <w:pPr>
        <w:pStyle w:val="ListParagraph"/>
        <w:rPr>
          <w:rFonts w:ascii="Arial" w:hAnsi="Arial" w:cs="Arial"/>
        </w:rPr>
      </w:pPr>
    </w:p>
    <w:p w14:paraId="624510A9" w14:textId="77777777" w:rsidR="00AD7B7F" w:rsidRDefault="00AD7B7F" w:rsidP="00AD7B7F">
      <w:pPr>
        <w:pStyle w:val="ListParagraph"/>
        <w:rPr>
          <w:rFonts w:ascii="Arial" w:hAnsi="Arial" w:cs="Arial"/>
        </w:rPr>
      </w:pPr>
      <w:r w:rsidRPr="00526A41">
        <w:rPr>
          <w:rFonts w:ascii="Arial" w:hAnsi="Arial" w:cs="Arial"/>
        </w:rPr>
        <w:t>The organisation manager, in their role as Senior Information Risk Owner (SIRO), is responsible for providing advice and guidance to all staff and they are also the nominated person to carry out an internal review of a response to an FOI enquiry.</w:t>
      </w:r>
    </w:p>
    <w:p w14:paraId="0E9D1643" w14:textId="77777777" w:rsidR="00AD7B7F" w:rsidRDefault="00AD7B7F" w:rsidP="00AD7B7F">
      <w:pPr>
        <w:pStyle w:val="ListParagraph"/>
        <w:rPr>
          <w:rFonts w:ascii="Arial" w:hAnsi="Arial" w:cs="Arial"/>
        </w:rPr>
      </w:pPr>
    </w:p>
    <w:p w14:paraId="3B6BCD46" w14:textId="77777777" w:rsidR="00AD7B7F" w:rsidRDefault="00AD7B7F" w:rsidP="000308EF">
      <w:pPr>
        <w:pStyle w:val="ListParagraph"/>
        <w:numPr>
          <w:ilvl w:val="0"/>
          <w:numId w:val="9"/>
        </w:numPr>
        <w:rPr>
          <w:rFonts w:ascii="Arial" w:hAnsi="Arial" w:cs="Arial"/>
          <w:b/>
          <w:bCs/>
        </w:rPr>
      </w:pPr>
      <w:r w:rsidRPr="00BF6DE0">
        <w:rPr>
          <w:rFonts w:ascii="Arial" w:hAnsi="Arial" w:cs="Arial"/>
          <w:b/>
          <w:bCs/>
        </w:rPr>
        <w:t>Information Governance Lead</w:t>
      </w:r>
    </w:p>
    <w:p w14:paraId="31AED477" w14:textId="77777777" w:rsidR="00AD7B7F" w:rsidRDefault="00AD7B7F" w:rsidP="00AD7B7F">
      <w:pPr>
        <w:pStyle w:val="ListParagraph"/>
        <w:rPr>
          <w:rFonts w:ascii="Arial" w:hAnsi="Arial" w:cs="Arial"/>
          <w:b/>
          <w:bCs/>
        </w:rPr>
      </w:pPr>
    </w:p>
    <w:p w14:paraId="1B19B180" w14:textId="77777777" w:rsidR="00AD7B7F" w:rsidRDefault="00AD7B7F" w:rsidP="00AD7B7F">
      <w:pPr>
        <w:pStyle w:val="ListParagraph"/>
        <w:rPr>
          <w:rFonts w:ascii="Arial" w:hAnsi="Arial" w:cs="Arial"/>
        </w:rPr>
      </w:pPr>
      <w:r>
        <w:rPr>
          <w:rFonts w:ascii="Arial" w:hAnsi="Arial" w:cs="Arial"/>
        </w:rPr>
        <w:t>The information Governance Lead is responsible for processing FOI enquiries and ensuring they work with this policy and relevant procedures and within the law.</w:t>
      </w:r>
    </w:p>
    <w:p w14:paraId="43BB2DED" w14:textId="77777777" w:rsidR="00AD7B7F" w:rsidRDefault="00AD7B7F" w:rsidP="00AD7B7F">
      <w:pPr>
        <w:pStyle w:val="ListParagraph"/>
        <w:rPr>
          <w:rFonts w:ascii="Arial" w:hAnsi="Arial" w:cs="Arial"/>
        </w:rPr>
      </w:pPr>
    </w:p>
    <w:p w14:paraId="7EDDC04D" w14:textId="77777777" w:rsidR="00AD7B7F" w:rsidRPr="00823B8A" w:rsidRDefault="00AD7B7F" w:rsidP="000308EF">
      <w:pPr>
        <w:pStyle w:val="ListParagraph"/>
        <w:numPr>
          <w:ilvl w:val="0"/>
          <w:numId w:val="9"/>
        </w:numPr>
        <w:rPr>
          <w:rFonts w:ascii="Arial" w:hAnsi="Arial" w:cs="Arial"/>
          <w:b/>
          <w:bCs/>
        </w:rPr>
      </w:pPr>
      <w:r w:rsidRPr="00823B8A">
        <w:rPr>
          <w:rFonts w:ascii="Arial" w:hAnsi="Arial" w:cs="Arial"/>
          <w:b/>
          <w:bCs/>
        </w:rPr>
        <w:t>Clinical Governance Lead</w:t>
      </w:r>
    </w:p>
    <w:p w14:paraId="1C2736B2" w14:textId="77777777" w:rsidR="00AD7B7F" w:rsidRDefault="00AD7B7F" w:rsidP="00AD7B7F">
      <w:pPr>
        <w:pStyle w:val="ListParagraph"/>
        <w:rPr>
          <w:rFonts w:ascii="Arial" w:hAnsi="Arial" w:cs="Arial"/>
        </w:rPr>
      </w:pPr>
    </w:p>
    <w:p w14:paraId="2B835781" w14:textId="1C2C8DF6" w:rsidR="00AD7B7F" w:rsidRDefault="00AD7B7F" w:rsidP="00546883">
      <w:pPr>
        <w:pStyle w:val="ListParagraph"/>
        <w:rPr>
          <w:rFonts w:ascii="Arial" w:hAnsi="Arial" w:cs="Arial"/>
        </w:rPr>
      </w:pPr>
      <w:r>
        <w:rPr>
          <w:rFonts w:ascii="Arial" w:hAnsi="Arial" w:cs="Arial"/>
        </w:rPr>
        <w:t>This is a senior clinician employed by our organisation. They are responsible for providing expert advice on clinical information and potential implications of sharing that information, or not sharing that information.</w:t>
      </w:r>
    </w:p>
    <w:p w14:paraId="744EDBAC" w14:textId="104E565D" w:rsidR="00546883" w:rsidRDefault="00546883" w:rsidP="00546883">
      <w:pPr>
        <w:pStyle w:val="ListParagraph"/>
        <w:rPr>
          <w:rFonts w:ascii="Arial" w:hAnsi="Arial" w:cs="Arial"/>
        </w:rPr>
      </w:pPr>
    </w:p>
    <w:p w14:paraId="2853F172" w14:textId="37627D14" w:rsidR="00546883" w:rsidRDefault="00546883" w:rsidP="00546883">
      <w:pPr>
        <w:pStyle w:val="ListParagraph"/>
        <w:rPr>
          <w:rFonts w:ascii="Arial" w:hAnsi="Arial" w:cs="Arial"/>
        </w:rPr>
      </w:pPr>
    </w:p>
    <w:p w14:paraId="586539DD" w14:textId="3E69A5B5" w:rsidR="00546883" w:rsidRDefault="00546883" w:rsidP="00546883">
      <w:pPr>
        <w:pStyle w:val="ListParagraph"/>
        <w:rPr>
          <w:rFonts w:ascii="Arial" w:hAnsi="Arial" w:cs="Arial"/>
        </w:rPr>
      </w:pPr>
    </w:p>
    <w:p w14:paraId="7606E319" w14:textId="77777777" w:rsidR="00546883" w:rsidRPr="00526A41" w:rsidRDefault="00546883" w:rsidP="00546883">
      <w:pPr>
        <w:pStyle w:val="ListParagraph"/>
        <w:rPr>
          <w:rFonts w:ascii="Arial" w:hAnsi="Arial" w:cs="Arial"/>
        </w:rPr>
      </w:pPr>
    </w:p>
    <w:p w14:paraId="68C0CBA6" w14:textId="77777777" w:rsidR="00AD7B7F" w:rsidRPr="00526A41" w:rsidRDefault="00AD7B7F" w:rsidP="000308EF">
      <w:pPr>
        <w:pStyle w:val="ListParagraph"/>
        <w:numPr>
          <w:ilvl w:val="0"/>
          <w:numId w:val="9"/>
        </w:numPr>
        <w:rPr>
          <w:rFonts w:ascii="Arial" w:hAnsi="Arial" w:cs="Arial"/>
          <w:b/>
          <w:bCs/>
        </w:rPr>
      </w:pPr>
      <w:r w:rsidRPr="00526A41">
        <w:rPr>
          <w:rFonts w:ascii="Arial" w:hAnsi="Arial" w:cs="Arial"/>
          <w:b/>
          <w:bCs/>
        </w:rPr>
        <w:lastRenderedPageBreak/>
        <w:t>Data Protection Officer</w:t>
      </w:r>
    </w:p>
    <w:p w14:paraId="47518CB3" w14:textId="77777777" w:rsidR="00AD7B7F" w:rsidRPr="00526A41" w:rsidRDefault="00AD7B7F" w:rsidP="00AD7B7F">
      <w:pPr>
        <w:pStyle w:val="ListParagraph"/>
        <w:rPr>
          <w:rFonts w:ascii="Arial" w:hAnsi="Arial" w:cs="Arial"/>
        </w:rPr>
      </w:pPr>
    </w:p>
    <w:p w14:paraId="1E8F905D" w14:textId="77777777" w:rsidR="00AD7B7F" w:rsidRPr="00526A41" w:rsidRDefault="00AD7B7F" w:rsidP="00AD7B7F">
      <w:pPr>
        <w:pStyle w:val="ListParagraph"/>
        <w:rPr>
          <w:rFonts w:ascii="Arial" w:hAnsi="Arial" w:cs="Arial"/>
        </w:rPr>
      </w:pPr>
      <w:r w:rsidRPr="00526A41">
        <w:rPr>
          <w:rFonts w:ascii="Arial" w:hAnsi="Arial" w:cs="Arial"/>
        </w:rPr>
        <w:t xml:space="preserve">The Data Protection Officer will provide expert advice </w:t>
      </w:r>
      <w:proofErr w:type="gramStart"/>
      <w:r w:rsidRPr="00526A41">
        <w:rPr>
          <w:rFonts w:ascii="Arial" w:hAnsi="Arial" w:cs="Arial"/>
        </w:rPr>
        <w:t>with regard to</w:t>
      </w:r>
      <w:proofErr w:type="gramEnd"/>
      <w:r w:rsidRPr="00526A41">
        <w:rPr>
          <w:rFonts w:ascii="Arial" w:hAnsi="Arial" w:cs="Arial"/>
        </w:rPr>
        <w:t xml:space="preserve"> the information request, the response and appeal process, if appropriate.</w:t>
      </w:r>
    </w:p>
    <w:p w14:paraId="04A1F164" w14:textId="77777777" w:rsidR="00AD7B7F" w:rsidRPr="00526A41" w:rsidRDefault="00AD7B7F" w:rsidP="00AD7B7F">
      <w:pPr>
        <w:rPr>
          <w:rFonts w:ascii="Arial" w:hAnsi="Arial" w:cs="Arial"/>
        </w:rPr>
      </w:pPr>
    </w:p>
    <w:p w14:paraId="53B6463E" w14:textId="77777777" w:rsidR="00AD7B7F" w:rsidRPr="00526A41" w:rsidRDefault="00AD7B7F" w:rsidP="000308EF">
      <w:pPr>
        <w:pStyle w:val="ListParagraph"/>
        <w:numPr>
          <w:ilvl w:val="0"/>
          <w:numId w:val="9"/>
        </w:numPr>
        <w:rPr>
          <w:rFonts w:ascii="Arial" w:hAnsi="Arial" w:cs="Arial"/>
        </w:rPr>
      </w:pPr>
      <w:r w:rsidRPr="00526A41">
        <w:rPr>
          <w:rFonts w:ascii="Arial" w:hAnsi="Arial" w:cs="Arial"/>
          <w:b/>
          <w:bCs/>
        </w:rPr>
        <w:t>All staff</w:t>
      </w:r>
    </w:p>
    <w:p w14:paraId="12B1AC37" w14:textId="77777777" w:rsidR="00AD7B7F" w:rsidRPr="00526A41" w:rsidRDefault="00AD7B7F" w:rsidP="00AD7B7F">
      <w:pPr>
        <w:pStyle w:val="ListParagraph"/>
        <w:rPr>
          <w:rFonts w:ascii="Arial" w:hAnsi="Arial" w:cs="Arial"/>
        </w:rPr>
      </w:pPr>
    </w:p>
    <w:p w14:paraId="45287ED7" w14:textId="77777777" w:rsidR="00AD7B7F" w:rsidRPr="00526A41" w:rsidRDefault="00AD7B7F" w:rsidP="00AD7B7F">
      <w:pPr>
        <w:pStyle w:val="ListParagraph"/>
        <w:rPr>
          <w:rFonts w:ascii="Arial" w:hAnsi="Arial" w:cs="Arial"/>
        </w:rPr>
      </w:pPr>
      <w:r w:rsidRPr="00526A41">
        <w:rPr>
          <w:rFonts w:ascii="Arial" w:hAnsi="Arial" w:cs="Arial"/>
        </w:rPr>
        <w:t xml:space="preserve">All staff, including contractors, are responsible for ensuring that any requests for information that cannot </w:t>
      </w:r>
      <w:proofErr w:type="gramStart"/>
      <w:r w:rsidRPr="00526A41">
        <w:rPr>
          <w:rFonts w:ascii="Arial" w:hAnsi="Arial" w:cs="Arial"/>
        </w:rPr>
        <w:t>be considered to be</w:t>
      </w:r>
      <w:proofErr w:type="gramEnd"/>
      <w:r w:rsidRPr="00526A41">
        <w:rPr>
          <w:rFonts w:ascii="Arial" w:hAnsi="Arial" w:cs="Arial"/>
        </w:rPr>
        <w:t xml:space="preserve"> </w:t>
      </w:r>
      <w:r w:rsidRPr="00526A41">
        <w:rPr>
          <w:rFonts w:ascii="Arial" w:hAnsi="Arial" w:cs="Arial"/>
          <w:i/>
          <w:iCs/>
        </w:rPr>
        <w:t>‘business as usual’</w:t>
      </w:r>
      <w:r w:rsidRPr="00526A41">
        <w:rPr>
          <w:rFonts w:ascii="Arial" w:hAnsi="Arial" w:cs="Arial"/>
        </w:rPr>
        <w:t xml:space="preserve"> and therefore fall under the FOIA are forwarded to the organisation manager immediately. This is to ensure that </w:t>
      </w:r>
      <w:r>
        <w:rPr>
          <w:rFonts w:ascii="Arial" w:hAnsi="Arial" w:cs="Arial"/>
        </w:rPr>
        <w:t>our organisation</w:t>
      </w:r>
      <w:r w:rsidRPr="008974A2">
        <w:rPr>
          <w:rFonts w:ascii="Arial" w:hAnsi="Arial" w:cs="Arial"/>
        </w:rPr>
        <w:t xml:space="preserve"> </w:t>
      </w:r>
      <w:proofErr w:type="gramStart"/>
      <w:r w:rsidRPr="00526A41">
        <w:rPr>
          <w:rFonts w:ascii="Arial" w:hAnsi="Arial" w:cs="Arial"/>
        </w:rPr>
        <w:t>is able to</w:t>
      </w:r>
      <w:proofErr w:type="gramEnd"/>
      <w:r w:rsidRPr="00526A41">
        <w:rPr>
          <w:rFonts w:ascii="Arial" w:hAnsi="Arial" w:cs="Arial"/>
        </w:rPr>
        <w:t xml:space="preserve"> comply with its responsibility to acknowledge all FOIA requests within </w:t>
      </w:r>
      <w:r w:rsidRPr="00526A41">
        <w:rPr>
          <w:rFonts w:ascii="Arial" w:hAnsi="Arial" w:cs="Arial"/>
          <w:u w:val="single"/>
        </w:rPr>
        <w:t>two working days</w:t>
      </w:r>
      <w:r w:rsidRPr="00526A41">
        <w:rPr>
          <w:rFonts w:ascii="Arial" w:hAnsi="Arial" w:cs="Arial"/>
        </w:rPr>
        <w:t xml:space="preserve"> and to respond within </w:t>
      </w:r>
      <w:r w:rsidRPr="00526A41">
        <w:rPr>
          <w:rFonts w:ascii="Arial" w:hAnsi="Arial" w:cs="Arial"/>
          <w:u w:val="single"/>
        </w:rPr>
        <w:t>20 working days</w:t>
      </w:r>
      <w:r w:rsidRPr="00526A41">
        <w:rPr>
          <w:rFonts w:ascii="Arial" w:hAnsi="Arial" w:cs="Arial"/>
        </w:rPr>
        <w:t xml:space="preserve">. </w:t>
      </w:r>
    </w:p>
    <w:p w14:paraId="3D96D52C" w14:textId="77777777" w:rsidR="00AD7B7F" w:rsidRPr="00526A41" w:rsidRDefault="00AD7B7F" w:rsidP="00AD7B7F">
      <w:pPr>
        <w:rPr>
          <w:rFonts w:ascii="Arial" w:hAnsi="Arial" w:cs="Arial"/>
        </w:rPr>
      </w:pPr>
    </w:p>
    <w:p w14:paraId="5E7CD55F" w14:textId="77777777" w:rsidR="00AD7B7F" w:rsidRPr="00526A41" w:rsidRDefault="00AD7B7F" w:rsidP="00AD7B7F">
      <w:pPr>
        <w:pStyle w:val="ListParagraph"/>
        <w:rPr>
          <w:rFonts w:ascii="Arial" w:hAnsi="Arial" w:cs="Arial"/>
        </w:rPr>
      </w:pPr>
      <w:r w:rsidRPr="00526A41">
        <w:rPr>
          <w:rFonts w:ascii="Arial" w:hAnsi="Arial" w:cs="Arial"/>
        </w:rPr>
        <w:t xml:space="preserve">Furthermore, all staff, including contractors, are responsible for responding to requests for information </w:t>
      </w:r>
      <w:proofErr w:type="gramStart"/>
      <w:r w:rsidRPr="00526A41">
        <w:rPr>
          <w:rFonts w:ascii="Arial" w:hAnsi="Arial" w:cs="Arial"/>
        </w:rPr>
        <w:t>in order to</w:t>
      </w:r>
      <w:proofErr w:type="gramEnd"/>
      <w:r w:rsidRPr="00526A41">
        <w:rPr>
          <w:rFonts w:ascii="Arial" w:hAnsi="Arial" w:cs="Arial"/>
        </w:rPr>
        <w:t xml:space="preserve"> comply with the FOIA received from the organisation manager in a timely manner to ensure that requests for information that they have access to can be completed within the statutory timescale of 20 working days.</w:t>
      </w:r>
    </w:p>
    <w:p w14:paraId="761275ED" w14:textId="77777777" w:rsidR="00AD7B7F" w:rsidRPr="001428DE" w:rsidRDefault="00AD7B7F" w:rsidP="00AD7B7F">
      <w:pPr>
        <w:pStyle w:val="Heading2"/>
        <w:rPr>
          <w:rFonts w:ascii="Arial" w:hAnsi="Arial" w:cs="Arial"/>
          <w:smallCaps w:val="0"/>
          <w:sz w:val="24"/>
          <w:szCs w:val="24"/>
          <w:lang w:val="en-GB"/>
        </w:rPr>
      </w:pPr>
      <w:bookmarkStart w:id="34" w:name="_Toc103174450"/>
      <w:r w:rsidRPr="001428DE">
        <w:rPr>
          <w:rFonts w:ascii="Arial" w:hAnsi="Arial" w:cs="Arial"/>
          <w:smallCaps w:val="0"/>
          <w:sz w:val="24"/>
          <w:szCs w:val="24"/>
          <w:lang w:val="en-GB"/>
        </w:rPr>
        <w:t>General rights of access</w:t>
      </w:r>
      <w:bookmarkEnd w:id="34"/>
    </w:p>
    <w:p w14:paraId="3D42EBD3" w14:textId="77777777" w:rsidR="00AD7B7F" w:rsidRPr="00526A41" w:rsidRDefault="00AD7B7F" w:rsidP="00AD7B7F">
      <w:pPr>
        <w:rPr>
          <w:rFonts w:ascii="Arial" w:hAnsi="Arial" w:cs="Arial"/>
        </w:rPr>
      </w:pPr>
    </w:p>
    <w:p w14:paraId="4B5DD8B1" w14:textId="77777777" w:rsidR="00AD7B7F" w:rsidRPr="00526A41" w:rsidRDefault="00AD7B7F" w:rsidP="00AD7B7F">
      <w:pPr>
        <w:rPr>
          <w:rFonts w:ascii="Arial" w:hAnsi="Arial" w:cs="Arial"/>
        </w:rPr>
      </w:pPr>
      <w:r w:rsidRPr="00526A41">
        <w:rPr>
          <w:rFonts w:ascii="Arial" w:hAnsi="Arial" w:cs="Arial"/>
        </w:rPr>
        <w:t xml:space="preserve">Section 1 of the FOIA gives a general right of access from 1 January 2005 to recorded information held by </w:t>
      </w:r>
      <w:r>
        <w:rPr>
          <w:rFonts w:ascii="Arial" w:hAnsi="Arial" w:cs="Arial"/>
        </w:rPr>
        <w:t xml:space="preserve">our organisation, </w:t>
      </w:r>
      <w:r w:rsidRPr="00526A41">
        <w:rPr>
          <w:rFonts w:ascii="Arial" w:hAnsi="Arial" w:cs="Arial"/>
        </w:rPr>
        <w:t xml:space="preserve">subject to certain conditions and exemptions.  </w:t>
      </w:r>
    </w:p>
    <w:p w14:paraId="6A4ECC60" w14:textId="77777777" w:rsidR="00AD7B7F" w:rsidRPr="00526A41" w:rsidRDefault="00AD7B7F" w:rsidP="00AD7B7F">
      <w:pPr>
        <w:rPr>
          <w:rFonts w:ascii="Arial" w:hAnsi="Arial" w:cs="Arial"/>
        </w:rPr>
      </w:pPr>
    </w:p>
    <w:p w14:paraId="6C03630D" w14:textId="77777777" w:rsidR="00AD7B7F" w:rsidRPr="00526A41" w:rsidRDefault="00AD7B7F" w:rsidP="00AD7B7F">
      <w:pPr>
        <w:rPr>
          <w:rFonts w:ascii="Arial" w:hAnsi="Arial" w:cs="Arial"/>
        </w:rPr>
      </w:pPr>
      <w:r w:rsidRPr="00526A41">
        <w:rPr>
          <w:rFonts w:ascii="Arial" w:hAnsi="Arial" w:cs="Arial"/>
        </w:rPr>
        <w:t>Any person making a written request for information to this organisation is entitled:</w:t>
      </w:r>
    </w:p>
    <w:p w14:paraId="58FBE44E" w14:textId="77777777" w:rsidR="00AD7B7F" w:rsidRPr="00526A41" w:rsidRDefault="00AD7B7F" w:rsidP="00AD7B7F">
      <w:pPr>
        <w:rPr>
          <w:rFonts w:ascii="Arial" w:hAnsi="Arial" w:cs="Arial"/>
        </w:rPr>
      </w:pPr>
    </w:p>
    <w:p w14:paraId="52726478" w14:textId="77777777" w:rsidR="00AD7B7F" w:rsidRPr="00526A41" w:rsidRDefault="00AD7B7F" w:rsidP="000308EF">
      <w:pPr>
        <w:pStyle w:val="ListParagraph"/>
        <w:numPr>
          <w:ilvl w:val="0"/>
          <w:numId w:val="10"/>
        </w:numPr>
        <w:rPr>
          <w:rFonts w:ascii="Arial" w:hAnsi="Arial" w:cs="Arial"/>
        </w:rPr>
      </w:pPr>
      <w:r w:rsidRPr="00526A41">
        <w:rPr>
          <w:rFonts w:ascii="Arial" w:hAnsi="Arial" w:cs="Arial"/>
        </w:rPr>
        <w:t xml:space="preserve">To be informed in writing whether </w:t>
      </w:r>
      <w:r>
        <w:rPr>
          <w:rFonts w:ascii="Arial" w:hAnsi="Arial" w:cs="Arial"/>
        </w:rPr>
        <w:t>our organisation</w:t>
      </w:r>
      <w:r w:rsidRPr="008974A2">
        <w:rPr>
          <w:rFonts w:ascii="Arial" w:hAnsi="Arial" w:cs="Arial"/>
        </w:rPr>
        <w:t xml:space="preserve"> </w:t>
      </w:r>
      <w:r w:rsidRPr="00526A41">
        <w:rPr>
          <w:rFonts w:ascii="Arial" w:hAnsi="Arial" w:cs="Arial"/>
        </w:rPr>
        <w:t>holds the information of the description specified in the request, and</w:t>
      </w:r>
    </w:p>
    <w:p w14:paraId="09852B29" w14:textId="77777777" w:rsidR="00AD7B7F" w:rsidRPr="00526A41" w:rsidRDefault="00AD7B7F" w:rsidP="00AD7B7F">
      <w:pPr>
        <w:rPr>
          <w:rFonts w:ascii="Arial" w:hAnsi="Arial" w:cs="Arial"/>
        </w:rPr>
      </w:pPr>
    </w:p>
    <w:p w14:paraId="54D57605" w14:textId="77777777" w:rsidR="00AD7B7F" w:rsidRPr="00526A41" w:rsidRDefault="00AD7B7F" w:rsidP="000308EF">
      <w:pPr>
        <w:pStyle w:val="ListParagraph"/>
        <w:numPr>
          <w:ilvl w:val="0"/>
          <w:numId w:val="10"/>
        </w:numPr>
        <w:rPr>
          <w:rFonts w:ascii="Arial" w:hAnsi="Arial" w:cs="Arial"/>
        </w:rPr>
      </w:pPr>
      <w:r w:rsidRPr="00526A41">
        <w:rPr>
          <w:rFonts w:ascii="Arial" w:hAnsi="Arial" w:cs="Arial"/>
        </w:rPr>
        <w:t xml:space="preserve">If this organisation holds the information, to have that information communicated to them.  This is referred to as the ‘duty to confirm or deny’. These provisions are fully retrospective in that if </w:t>
      </w:r>
      <w:r>
        <w:rPr>
          <w:rFonts w:ascii="Arial" w:hAnsi="Arial" w:cs="Arial"/>
        </w:rPr>
        <w:t>our organisation</w:t>
      </w:r>
      <w:r w:rsidRPr="008974A2">
        <w:rPr>
          <w:rFonts w:ascii="Arial" w:hAnsi="Arial" w:cs="Arial"/>
        </w:rPr>
        <w:t xml:space="preserve"> </w:t>
      </w:r>
      <w:r w:rsidRPr="00526A41">
        <w:rPr>
          <w:rFonts w:ascii="Arial" w:hAnsi="Arial" w:cs="Arial"/>
        </w:rPr>
        <w:t xml:space="preserve">holds the information, it must provide it, subject to certain conditions and exemptions. </w:t>
      </w:r>
    </w:p>
    <w:p w14:paraId="1C1D8B84" w14:textId="77777777" w:rsidR="00AD7B7F" w:rsidRPr="00526A41" w:rsidRDefault="00AD7B7F" w:rsidP="00AD7B7F">
      <w:pPr>
        <w:pStyle w:val="ListParagraph"/>
        <w:rPr>
          <w:rFonts w:ascii="Arial" w:hAnsi="Arial" w:cs="Arial"/>
        </w:rPr>
      </w:pPr>
    </w:p>
    <w:p w14:paraId="347DF76F" w14:textId="77777777" w:rsidR="00AD7B7F" w:rsidRPr="00526A41" w:rsidRDefault="00AD7B7F" w:rsidP="00AD7B7F">
      <w:pPr>
        <w:pStyle w:val="ListParagraph"/>
        <w:rPr>
          <w:rFonts w:ascii="Arial" w:hAnsi="Arial" w:cs="Arial"/>
        </w:rPr>
      </w:pPr>
      <w:r w:rsidRPr="00526A41">
        <w:rPr>
          <w:rFonts w:ascii="Arial" w:hAnsi="Arial" w:cs="Arial"/>
        </w:rPr>
        <w:t>This organisation will ensure that procedures and systems are in place to facilitate access by the public to recorded information from this date.</w:t>
      </w:r>
    </w:p>
    <w:p w14:paraId="5F8A24CE" w14:textId="77777777" w:rsidR="00AD7B7F" w:rsidRPr="00526A41" w:rsidRDefault="00AD7B7F" w:rsidP="00AD7B7F">
      <w:pPr>
        <w:rPr>
          <w:rFonts w:ascii="Arial" w:hAnsi="Arial" w:cs="Arial"/>
        </w:rPr>
      </w:pPr>
    </w:p>
    <w:p w14:paraId="51B2D79D" w14:textId="77777777" w:rsidR="00AD7B7F" w:rsidRPr="00526A41" w:rsidRDefault="00AD7B7F" w:rsidP="00AD7B7F">
      <w:pPr>
        <w:rPr>
          <w:rFonts w:ascii="Arial" w:hAnsi="Arial" w:cs="Arial"/>
        </w:rPr>
      </w:pPr>
      <w:r w:rsidRPr="00526A41">
        <w:rPr>
          <w:rFonts w:ascii="Arial" w:hAnsi="Arial" w:cs="Arial"/>
        </w:rPr>
        <w:t xml:space="preserve">A request for information under the general rights of access must be received in writing, stating the name of the applicant and an address for correspondence and a description of the information requested. </w:t>
      </w:r>
    </w:p>
    <w:p w14:paraId="550687A3" w14:textId="77777777" w:rsidR="00AD7B7F" w:rsidRPr="00526A41" w:rsidRDefault="00AD7B7F" w:rsidP="00AD7B7F">
      <w:pPr>
        <w:rPr>
          <w:rFonts w:ascii="Arial" w:hAnsi="Arial" w:cs="Arial"/>
        </w:rPr>
      </w:pPr>
    </w:p>
    <w:p w14:paraId="768E5DBD" w14:textId="77777777" w:rsidR="00AD7B7F" w:rsidRPr="00526A41" w:rsidRDefault="00AD7B7F" w:rsidP="00AD7B7F">
      <w:pPr>
        <w:rPr>
          <w:rFonts w:ascii="Arial" w:hAnsi="Arial" w:cs="Arial"/>
        </w:rPr>
      </w:pPr>
      <w:r w:rsidRPr="00526A41">
        <w:rPr>
          <w:rFonts w:ascii="Arial" w:hAnsi="Arial" w:cs="Arial"/>
        </w:rPr>
        <w:t xml:space="preserve">A FOI request form template is provided in </w:t>
      </w:r>
      <w:hyperlink w:anchor="_Annex_A_–" w:history="1">
        <w:r w:rsidRPr="00526A41">
          <w:rPr>
            <w:rStyle w:val="Hyperlink"/>
            <w:rFonts w:ascii="Arial" w:hAnsi="Arial" w:cs="Arial"/>
          </w:rPr>
          <w:t>Annex A</w:t>
        </w:r>
      </w:hyperlink>
      <w:r w:rsidRPr="00526A41">
        <w:rPr>
          <w:rFonts w:ascii="Arial" w:hAnsi="Arial" w:cs="Arial"/>
        </w:rPr>
        <w:t>.</w:t>
      </w:r>
    </w:p>
    <w:p w14:paraId="4EAF2095" w14:textId="77777777" w:rsidR="00AD7B7F" w:rsidRPr="00526A41" w:rsidRDefault="00AD7B7F" w:rsidP="00AD7B7F">
      <w:pPr>
        <w:rPr>
          <w:rFonts w:ascii="Arial" w:hAnsi="Arial" w:cs="Arial"/>
        </w:rPr>
      </w:pPr>
    </w:p>
    <w:p w14:paraId="2F81D6F6" w14:textId="77777777" w:rsidR="00AD7B7F" w:rsidRPr="00526A41" w:rsidRDefault="00AD7B7F" w:rsidP="00AD7B7F">
      <w:pPr>
        <w:rPr>
          <w:rFonts w:ascii="Arial" w:hAnsi="Arial" w:cs="Arial"/>
        </w:rPr>
      </w:pPr>
      <w:r w:rsidRPr="00526A41">
        <w:rPr>
          <w:rFonts w:ascii="Arial" w:hAnsi="Arial" w:cs="Arial"/>
        </w:rPr>
        <w:t xml:space="preserve">For the purposes of general rights of access, a valid request is to be treated as made in writing if it is transmitted by e-mail, is received in legible form and is capable of being used for subsequent reference.  It would facilitate processing of the request if applicants could also provide a daytime contact telephone number when making their written application for information. However, this is not a requirement under the Act and applicants can refuse to give this information. </w:t>
      </w:r>
    </w:p>
    <w:p w14:paraId="23206540" w14:textId="77777777" w:rsidR="00AD7B7F" w:rsidRPr="00526A41" w:rsidRDefault="00AD7B7F" w:rsidP="00AD7B7F">
      <w:pPr>
        <w:rPr>
          <w:rFonts w:ascii="Arial" w:hAnsi="Arial" w:cs="Arial"/>
        </w:rPr>
      </w:pPr>
    </w:p>
    <w:p w14:paraId="2CD8FF79" w14:textId="77777777" w:rsidR="00AD7B7F" w:rsidRPr="00526A41" w:rsidRDefault="00AD7B7F" w:rsidP="00AD7B7F">
      <w:pPr>
        <w:rPr>
          <w:rFonts w:ascii="Arial" w:hAnsi="Arial" w:cs="Arial"/>
        </w:rPr>
      </w:pPr>
      <w:r w:rsidRPr="00526A41">
        <w:rPr>
          <w:rFonts w:ascii="Arial" w:hAnsi="Arial" w:cs="Arial"/>
        </w:rPr>
        <w:t>The Caldicott Guardian, SIRO and designated I</w:t>
      </w:r>
      <w:r>
        <w:rPr>
          <w:rFonts w:ascii="Arial" w:hAnsi="Arial" w:cs="Arial"/>
        </w:rPr>
        <w:t xml:space="preserve">nformation </w:t>
      </w:r>
      <w:r w:rsidRPr="00526A41">
        <w:rPr>
          <w:rFonts w:ascii="Arial" w:hAnsi="Arial" w:cs="Arial"/>
        </w:rPr>
        <w:t>G</w:t>
      </w:r>
      <w:r>
        <w:rPr>
          <w:rFonts w:ascii="Arial" w:hAnsi="Arial" w:cs="Arial"/>
        </w:rPr>
        <w:t>overnance</w:t>
      </w:r>
      <w:r w:rsidRPr="00526A41">
        <w:rPr>
          <w:rFonts w:ascii="Arial" w:hAnsi="Arial" w:cs="Arial"/>
        </w:rPr>
        <w:t xml:space="preserve"> lead must review and monitor the provision of information arising from each request under the Act. If a trend occurs, this information should be made available within the disclosure log section under the publication scheme.</w:t>
      </w:r>
    </w:p>
    <w:p w14:paraId="1BCD99C7" w14:textId="77777777" w:rsidR="00AD7B7F" w:rsidRPr="001428DE" w:rsidRDefault="00AD7B7F" w:rsidP="00AD7B7F">
      <w:pPr>
        <w:pStyle w:val="Heading2"/>
        <w:rPr>
          <w:rFonts w:ascii="Arial" w:hAnsi="Arial" w:cs="Arial"/>
          <w:smallCaps w:val="0"/>
          <w:sz w:val="24"/>
          <w:szCs w:val="24"/>
          <w:lang w:val="en-GB"/>
        </w:rPr>
      </w:pPr>
      <w:bookmarkStart w:id="35" w:name="_Toc103174451"/>
      <w:r w:rsidRPr="001428DE">
        <w:rPr>
          <w:rFonts w:ascii="Arial" w:hAnsi="Arial" w:cs="Arial"/>
          <w:smallCaps w:val="0"/>
          <w:sz w:val="24"/>
          <w:szCs w:val="24"/>
          <w:lang w:val="en-GB"/>
        </w:rPr>
        <w:t>Time limits</w:t>
      </w:r>
      <w:bookmarkEnd w:id="35"/>
    </w:p>
    <w:p w14:paraId="39913272" w14:textId="77777777" w:rsidR="00AD7B7F" w:rsidRPr="00526A41" w:rsidRDefault="00AD7B7F" w:rsidP="00AD7B7F">
      <w:pPr>
        <w:jc w:val="both"/>
        <w:rPr>
          <w:rFonts w:ascii="Arial" w:hAnsi="Arial" w:cs="Arial"/>
          <w:highlight w:val="yellow"/>
        </w:rPr>
      </w:pPr>
      <w:bookmarkStart w:id="36" w:name="_Hlk65066871"/>
    </w:p>
    <w:p w14:paraId="12492060" w14:textId="77777777" w:rsidR="00AD7B7F" w:rsidRPr="00526A41" w:rsidRDefault="00AD7B7F" w:rsidP="00AD7B7F">
      <w:pPr>
        <w:rPr>
          <w:rFonts w:ascii="Arial" w:hAnsi="Arial" w:cs="Arial"/>
        </w:rPr>
      </w:pPr>
      <w:r>
        <w:rPr>
          <w:rFonts w:ascii="Arial" w:hAnsi="Arial" w:cs="Arial"/>
        </w:rPr>
        <w:t>Our organisation</w:t>
      </w:r>
      <w:r w:rsidRPr="008974A2">
        <w:rPr>
          <w:rFonts w:ascii="Arial" w:hAnsi="Arial" w:cs="Arial"/>
        </w:rPr>
        <w:t xml:space="preserve"> </w:t>
      </w:r>
      <w:r w:rsidRPr="00526A41">
        <w:rPr>
          <w:rFonts w:ascii="Arial" w:hAnsi="Arial" w:cs="Arial"/>
        </w:rPr>
        <w:t xml:space="preserve">must ensure its compliance with the duty to confirm or deny and to provide the information requested within 20 working days of a request in accordance with Section 10 of the Act. </w:t>
      </w:r>
    </w:p>
    <w:p w14:paraId="1A6BB800" w14:textId="77777777" w:rsidR="00AD7B7F" w:rsidRPr="00526A41" w:rsidRDefault="00AD7B7F" w:rsidP="00AD7B7F">
      <w:pPr>
        <w:rPr>
          <w:rFonts w:ascii="Arial" w:hAnsi="Arial" w:cs="Arial"/>
        </w:rPr>
      </w:pPr>
    </w:p>
    <w:p w14:paraId="317EA986" w14:textId="77777777" w:rsidR="00AD7B7F" w:rsidRPr="00526A41" w:rsidRDefault="00AD7B7F" w:rsidP="00AD7B7F">
      <w:pPr>
        <w:rPr>
          <w:rFonts w:ascii="Arial" w:hAnsi="Arial" w:cs="Arial"/>
        </w:rPr>
      </w:pPr>
      <w:hyperlink w:anchor="_Annex_C_–" w:history="1">
        <w:r w:rsidRPr="00526A41">
          <w:rPr>
            <w:rStyle w:val="Hyperlink"/>
            <w:rFonts w:ascii="Arial" w:hAnsi="Arial" w:cs="Arial"/>
          </w:rPr>
          <w:t>Annex C</w:t>
        </w:r>
      </w:hyperlink>
      <w:r w:rsidRPr="00526A41">
        <w:rPr>
          <w:rFonts w:ascii="Arial" w:hAnsi="Arial" w:cs="Arial"/>
        </w:rPr>
        <w:t xml:space="preserve"> provides an appropriate timeline of process, considerations, and actions.</w:t>
      </w:r>
    </w:p>
    <w:p w14:paraId="633A4521" w14:textId="77777777" w:rsidR="00AD7B7F" w:rsidRPr="00526A41" w:rsidRDefault="00AD7B7F" w:rsidP="00AD7B7F">
      <w:pPr>
        <w:rPr>
          <w:rFonts w:ascii="Arial" w:hAnsi="Arial" w:cs="Arial"/>
        </w:rPr>
      </w:pPr>
    </w:p>
    <w:p w14:paraId="4D7AFFD1" w14:textId="77777777" w:rsidR="00AD7B7F" w:rsidRPr="00526A41" w:rsidRDefault="00AD7B7F" w:rsidP="00AD7B7F">
      <w:pPr>
        <w:rPr>
          <w:rFonts w:ascii="Arial" w:hAnsi="Arial" w:cs="Arial"/>
        </w:rPr>
      </w:pPr>
      <w:r w:rsidRPr="00526A41">
        <w:rPr>
          <w:rFonts w:ascii="Arial" w:hAnsi="Arial" w:cs="Arial"/>
        </w:rPr>
        <w:t xml:space="preserve">If the information requested by the applicant incurs a charge or a fee and the applicant has paid this within three months of receiving the fees notice, the working days in the period from when this organisation issued the fees notice to when the fee is received by the organisation will be disregarded for the purposes of calculating the twentieth working day following receipt.  In essence, once the applicant has been requested to pay a fee the </w:t>
      </w:r>
      <w:proofErr w:type="gramStart"/>
      <w:r w:rsidRPr="00526A41">
        <w:rPr>
          <w:rFonts w:ascii="Arial" w:hAnsi="Arial" w:cs="Arial"/>
        </w:rPr>
        <w:t>20 working</w:t>
      </w:r>
      <w:proofErr w:type="gramEnd"/>
      <w:r w:rsidRPr="00526A41">
        <w:rPr>
          <w:rFonts w:ascii="Arial" w:hAnsi="Arial" w:cs="Arial"/>
        </w:rPr>
        <w:t xml:space="preserve"> day clock is paused until the fee is paid.</w:t>
      </w:r>
    </w:p>
    <w:p w14:paraId="02B4E64C" w14:textId="77777777" w:rsidR="00AD7B7F" w:rsidRPr="00526A41" w:rsidRDefault="00AD7B7F" w:rsidP="00AD7B7F">
      <w:pPr>
        <w:rPr>
          <w:rFonts w:ascii="Arial" w:hAnsi="Arial" w:cs="Arial"/>
        </w:rPr>
      </w:pPr>
    </w:p>
    <w:p w14:paraId="70F39E44" w14:textId="77777777" w:rsidR="00AD7B7F" w:rsidRPr="00526A41" w:rsidRDefault="00AD7B7F" w:rsidP="00AD7B7F">
      <w:pPr>
        <w:rPr>
          <w:rFonts w:ascii="Arial" w:hAnsi="Arial" w:cs="Arial"/>
        </w:rPr>
      </w:pPr>
      <w:r w:rsidRPr="00526A41">
        <w:rPr>
          <w:rFonts w:ascii="Arial" w:hAnsi="Arial" w:cs="Arial"/>
        </w:rPr>
        <w:t xml:space="preserve">If </w:t>
      </w:r>
      <w:r>
        <w:rPr>
          <w:rFonts w:ascii="Arial" w:hAnsi="Arial" w:cs="Arial"/>
        </w:rPr>
        <w:t>our organisation</w:t>
      </w:r>
      <w:r w:rsidRPr="008974A2">
        <w:rPr>
          <w:rFonts w:ascii="Arial" w:hAnsi="Arial" w:cs="Arial"/>
        </w:rPr>
        <w:t xml:space="preserve"> </w:t>
      </w:r>
      <w:r w:rsidRPr="00526A41">
        <w:rPr>
          <w:rFonts w:ascii="Arial" w:hAnsi="Arial" w:cs="Arial"/>
        </w:rPr>
        <w:t xml:space="preserve">chooses to apply an exemption to any information or to refuse a request as it appears to be vexatious or repeated or exceeds the appropriate limit for costs of compliance, a notice shall be issued within 20 working days informing the applicant of this decision (refusals will be in accordance with </w:t>
      </w:r>
      <w:hyperlink w:anchor="_Refusal_of_requests" w:history="1">
        <w:r w:rsidRPr="00526A41">
          <w:rPr>
            <w:rStyle w:val="Hyperlink"/>
            <w:rFonts w:ascii="Arial" w:hAnsi="Arial" w:cs="Arial"/>
          </w:rPr>
          <w:t>Section 12</w:t>
        </w:r>
      </w:hyperlink>
      <w:r w:rsidRPr="00526A41">
        <w:rPr>
          <w:rFonts w:ascii="Arial" w:hAnsi="Arial" w:cs="Arial"/>
        </w:rPr>
        <w:t>).</w:t>
      </w:r>
    </w:p>
    <w:p w14:paraId="4D0B7A6F" w14:textId="77777777" w:rsidR="00AD7B7F" w:rsidRPr="00526A41" w:rsidRDefault="00AD7B7F" w:rsidP="00AD7B7F">
      <w:pPr>
        <w:rPr>
          <w:rFonts w:ascii="Arial" w:hAnsi="Arial" w:cs="Arial"/>
        </w:rPr>
      </w:pPr>
    </w:p>
    <w:p w14:paraId="4C64DC19" w14:textId="77777777" w:rsidR="00AD7B7F" w:rsidRPr="00526A41" w:rsidRDefault="00AD7B7F" w:rsidP="00AD7B7F">
      <w:pPr>
        <w:rPr>
          <w:rFonts w:ascii="Arial" w:hAnsi="Arial" w:cs="Arial"/>
        </w:rPr>
      </w:pPr>
      <w:r w:rsidRPr="00526A41">
        <w:rPr>
          <w:rFonts w:ascii="Arial" w:hAnsi="Arial" w:cs="Arial"/>
        </w:rPr>
        <w:t>Once a FOI request has been received and processed by the organisation manager, the request will be forwarded to the Caldicott Guardian, SIRO and the designated IG lead who will be given a time scale to respond within 10 working days.</w:t>
      </w:r>
      <w:bookmarkEnd w:id="36"/>
    </w:p>
    <w:p w14:paraId="545C9AE0" w14:textId="77777777" w:rsidR="00AD7B7F" w:rsidRPr="001428DE" w:rsidRDefault="00AD7B7F" w:rsidP="00AD7B7F">
      <w:pPr>
        <w:pStyle w:val="Heading2"/>
        <w:rPr>
          <w:rFonts w:ascii="Arial" w:hAnsi="Arial" w:cs="Arial"/>
          <w:smallCaps w:val="0"/>
          <w:sz w:val="24"/>
          <w:szCs w:val="24"/>
          <w:lang w:val="en-GB"/>
        </w:rPr>
      </w:pPr>
      <w:bookmarkStart w:id="37" w:name="_Toc103174452"/>
      <w:r w:rsidRPr="001428DE">
        <w:rPr>
          <w:rFonts w:ascii="Arial" w:hAnsi="Arial" w:cs="Arial"/>
          <w:smallCaps w:val="0"/>
          <w:sz w:val="24"/>
          <w:szCs w:val="24"/>
          <w:lang w:val="en-GB"/>
        </w:rPr>
        <w:t>Assessment of request</w:t>
      </w:r>
      <w:bookmarkEnd w:id="37"/>
    </w:p>
    <w:p w14:paraId="7FAE5D83" w14:textId="77777777" w:rsidR="00AD7B7F" w:rsidRPr="00526A41" w:rsidRDefault="00AD7B7F" w:rsidP="00AD7B7F">
      <w:pPr>
        <w:jc w:val="both"/>
        <w:rPr>
          <w:rFonts w:ascii="Arial" w:hAnsi="Arial" w:cs="Arial"/>
        </w:rPr>
      </w:pPr>
    </w:p>
    <w:p w14:paraId="5F465822" w14:textId="77777777" w:rsidR="00AD7B7F" w:rsidRPr="00526A41" w:rsidRDefault="00AD7B7F" w:rsidP="00AD7B7F">
      <w:pPr>
        <w:rPr>
          <w:rFonts w:ascii="Arial" w:hAnsi="Arial" w:cs="Arial"/>
        </w:rPr>
      </w:pPr>
      <w:r w:rsidRPr="00526A41">
        <w:rPr>
          <w:rFonts w:ascii="Arial" w:hAnsi="Arial" w:cs="Arial"/>
        </w:rPr>
        <w:t>On receipt of an FOI request, the organisation manager will assess the request to ensure it is valid and clear. All requests should be submitted in writing and should contain the proper name of the applicant. Should a request be submitted verbally or under a pseudonym, the organisation manager will contact the applicant to advise them how to submit a valid FOI request.</w:t>
      </w:r>
    </w:p>
    <w:p w14:paraId="28AFFFC6" w14:textId="77777777" w:rsidR="00AD7B7F" w:rsidRPr="00526A41" w:rsidRDefault="00AD7B7F" w:rsidP="00AD7B7F">
      <w:pPr>
        <w:rPr>
          <w:rFonts w:ascii="Arial" w:hAnsi="Arial" w:cs="Arial"/>
        </w:rPr>
      </w:pPr>
    </w:p>
    <w:p w14:paraId="02F4063B" w14:textId="77777777" w:rsidR="00AD7B7F" w:rsidRPr="00526A41" w:rsidRDefault="00AD7B7F" w:rsidP="00AD7B7F">
      <w:pPr>
        <w:rPr>
          <w:rFonts w:ascii="Arial" w:hAnsi="Arial" w:cs="Arial"/>
        </w:rPr>
      </w:pPr>
      <w:r w:rsidRPr="00526A41">
        <w:rPr>
          <w:rFonts w:ascii="Arial" w:hAnsi="Arial" w:cs="Arial"/>
        </w:rPr>
        <w:t xml:space="preserve">Where an applicant is unable by reason of disability to put their request in writing, they are entitled to verbally list their request to the organisation manager. The organisation manager will write down their request on their behalf and confirm that they have recorded their request accurately. This will then count as an enquiry in writing for the purposes of the FOIA. As with all requests, such an enquirer is entitled to indicate their preferred format for a response. Where no preferred format has been indicated, a written response will be provided. </w:t>
      </w:r>
    </w:p>
    <w:p w14:paraId="669FBADB" w14:textId="77777777" w:rsidR="00AD7B7F" w:rsidRPr="00526A41" w:rsidRDefault="00AD7B7F" w:rsidP="00AD7B7F">
      <w:pPr>
        <w:rPr>
          <w:rFonts w:ascii="Arial" w:hAnsi="Arial" w:cs="Arial"/>
        </w:rPr>
      </w:pPr>
    </w:p>
    <w:p w14:paraId="18D050F5" w14:textId="77777777" w:rsidR="00AD7B7F" w:rsidRPr="00526A41" w:rsidRDefault="00AD7B7F" w:rsidP="00AD7B7F">
      <w:pPr>
        <w:rPr>
          <w:rFonts w:ascii="Arial" w:hAnsi="Arial" w:cs="Arial"/>
        </w:rPr>
      </w:pPr>
      <w:r w:rsidRPr="00526A41">
        <w:rPr>
          <w:rFonts w:ascii="Arial" w:hAnsi="Arial" w:cs="Arial"/>
        </w:rPr>
        <w:t>Should a request be unclear, the organisation manager will contact the applicant to request clarification. Clarification may include a request to provide a request in English to ensure that the organisation manager clearly understands the questions that have been asked.</w:t>
      </w:r>
    </w:p>
    <w:p w14:paraId="0ABE98FB" w14:textId="77777777" w:rsidR="00AD7B7F" w:rsidRPr="00526A41" w:rsidRDefault="00AD7B7F" w:rsidP="00AD7B7F">
      <w:pPr>
        <w:rPr>
          <w:rFonts w:ascii="Arial" w:hAnsi="Arial" w:cs="Arial"/>
        </w:rPr>
      </w:pPr>
    </w:p>
    <w:p w14:paraId="4CFF7DB8" w14:textId="77777777" w:rsidR="00AD7B7F" w:rsidRPr="00526A41" w:rsidRDefault="00AD7B7F" w:rsidP="00AD7B7F">
      <w:pPr>
        <w:rPr>
          <w:rFonts w:ascii="Arial" w:hAnsi="Arial" w:cs="Arial"/>
        </w:rPr>
      </w:pPr>
      <w:r>
        <w:rPr>
          <w:rFonts w:ascii="Arial" w:hAnsi="Arial" w:cs="Arial"/>
        </w:rPr>
        <w:lastRenderedPageBreak/>
        <w:t>Our organisation</w:t>
      </w:r>
      <w:r w:rsidRPr="008974A2">
        <w:rPr>
          <w:rFonts w:ascii="Arial" w:hAnsi="Arial" w:cs="Arial"/>
        </w:rPr>
        <w:t xml:space="preserve"> </w:t>
      </w:r>
      <w:r w:rsidRPr="00526A41">
        <w:rPr>
          <w:rFonts w:ascii="Arial" w:hAnsi="Arial" w:cs="Arial"/>
        </w:rPr>
        <w:t>must ensure its compliance with the duty to confirm or deny and to provide the information requested within 20 working days of a request in accordance with Section 10 of the Act. All staff will be required to comply with the requirements of these procedures; failure to do so may result in disciplinary action.</w:t>
      </w:r>
    </w:p>
    <w:p w14:paraId="0086DFF4" w14:textId="77777777" w:rsidR="00AD7B7F" w:rsidRPr="00526A41" w:rsidRDefault="00AD7B7F" w:rsidP="00AD7B7F">
      <w:pPr>
        <w:rPr>
          <w:rFonts w:ascii="Arial" w:hAnsi="Arial" w:cs="Arial"/>
        </w:rPr>
      </w:pPr>
    </w:p>
    <w:p w14:paraId="514A3A87" w14:textId="77777777" w:rsidR="00AD7B7F" w:rsidRPr="00526A41" w:rsidRDefault="00AD7B7F" w:rsidP="00AD7B7F">
      <w:pPr>
        <w:rPr>
          <w:rFonts w:ascii="Arial" w:hAnsi="Arial" w:cs="Arial"/>
        </w:rPr>
      </w:pPr>
      <w:r w:rsidRPr="00526A41">
        <w:rPr>
          <w:rFonts w:ascii="Arial" w:hAnsi="Arial" w:cs="Arial"/>
        </w:rPr>
        <w:t>The 20-working day ‘clock’ does not start until a valid request is received and clarification (if necessary) has been received.</w:t>
      </w:r>
    </w:p>
    <w:p w14:paraId="27B4314D" w14:textId="77777777" w:rsidR="00AD7B7F" w:rsidRPr="00526A41" w:rsidRDefault="00AD7B7F" w:rsidP="00AD7B7F">
      <w:pPr>
        <w:rPr>
          <w:rFonts w:ascii="Arial" w:hAnsi="Arial" w:cs="Arial"/>
        </w:rPr>
      </w:pPr>
    </w:p>
    <w:p w14:paraId="46D41743" w14:textId="77777777" w:rsidR="00AD7B7F" w:rsidRPr="00526A41" w:rsidRDefault="00AD7B7F" w:rsidP="00AD7B7F">
      <w:pPr>
        <w:rPr>
          <w:rFonts w:ascii="Arial" w:hAnsi="Arial" w:cs="Arial"/>
        </w:rPr>
      </w:pPr>
      <w:r w:rsidRPr="00526A41">
        <w:rPr>
          <w:rFonts w:ascii="Arial" w:hAnsi="Arial" w:cs="Arial"/>
        </w:rPr>
        <w:t>If clarification is requested but not received within 20 working days, the request will be considered to have been withdrawn. Should the applicant re-submit their request after this point, it will be treated as a new FOI.</w:t>
      </w:r>
    </w:p>
    <w:p w14:paraId="518D3955" w14:textId="77777777" w:rsidR="00AD7B7F" w:rsidRPr="00526A41" w:rsidRDefault="00AD7B7F" w:rsidP="00AD7B7F">
      <w:pPr>
        <w:rPr>
          <w:rFonts w:ascii="Arial" w:hAnsi="Arial" w:cs="Arial"/>
        </w:rPr>
      </w:pPr>
    </w:p>
    <w:p w14:paraId="31DD6379" w14:textId="77777777" w:rsidR="00AD7B7F" w:rsidRPr="00526A41" w:rsidRDefault="00AD7B7F" w:rsidP="00AD7B7F">
      <w:pPr>
        <w:rPr>
          <w:rFonts w:ascii="Arial" w:hAnsi="Arial" w:cs="Arial"/>
        </w:rPr>
      </w:pPr>
      <w:r w:rsidRPr="00526A41">
        <w:rPr>
          <w:rFonts w:ascii="Arial" w:hAnsi="Arial" w:cs="Arial"/>
        </w:rPr>
        <w:t xml:space="preserve">The organisation manager should review all requests against the FOI request checklist (see </w:t>
      </w:r>
      <w:hyperlink w:anchor="_Annex_D_–" w:history="1">
        <w:r w:rsidRPr="00526A41">
          <w:rPr>
            <w:rStyle w:val="Hyperlink"/>
            <w:rFonts w:ascii="Arial" w:hAnsi="Arial" w:cs="Arial"/>
          </w:rPr>
          <w:t>Annex D</w:t>
        </w:r>
      </w:hyperlink>
      <w:r w:rsidRPr="00526A41">
        <w:rPr>
          <w:rFonts w:ascii="Arial" w:hAnsi="Arial" w:cs="Arial"/>
        </w:rPr>
        <w:t xml:space="preserve">) to ensure that the process is undertaken appropriately. </w:t>
      </w:r>
    </w:p>
    <w:p w14:paraId="153DDA86" w14:textId="77777777" w:rsidR="00AD7B7F" w:rsidRPr="001428DE" w:rsidRDefault="00AD7B7F" w:rsidP="00AD7B7F">
      <w:pPr>
        <w:pStyle w:val="Heading2"/>
        <w:rPr>
          <w:rFonts w:ascii="Arial" w:hAnsi="Arial" w:cs="Arial"/>
          <w:smallCaps w:val="0"/>
          <w:sz w:val="24"/>
          <w:szCs w:val="24"/>
          <w:lang w:val="en-GB"/>
        </w:rPr>
      </w:pPr>
      <w:bookmarkStart w:id="38" w:name="_Toc103174453"/>
      <w:r w:rsidRPr="001428DE">
        <w:rPr>
          <w:rFonts w:ascii="Arial" w:hAnsi="Arial" w:cs="Arial"/>
          <w:smallCaps w:val="0"/>
          <w:sz w:val="24"/>
          <w:szCs w:val="24"/>
          <w:lang w:val="en-GB"/>
        </w:rPr>
        <w:t>Acknowledgement and logging of requests</w:t>
      </w:r>
      <w:bookmarkEnd w:id="38"/>
    </w:p>
    <w:p w14:paraId="00F4F7B0" w14:textId="77777777" w:rsidR="00AD7B7F" w:rsidRPr="00526A41" w:rsidRDefault="00AD7B7F" w:rsidP="00AD7B7F">
      <w:pPr>
        <w:rPr>
          <w:rFonts w:ascii="Arial" w:hAnsi="Arial" w:cs="Arial"/>
        </w:rPr>
      </w:pPr>
    </w:p>
    <w:p w14:paraId="50CEC678" w14:textId="77777777" w:rsidR="00AD7B7F" w:rsidRPr="00526A41" w:rsidRDefault="00AD7B7F" w:rsidP="00AD7B7F">
      <w:pPr>
        <w:rPr>
          <w:rFonts w:ascii="Arial" w:hAnsi="Arial" w:cs="Arial"/>
        </w:rPr>
      </w:pPr>
      <w:r w:rsidRPr="00526A41">
        <w:rPr>
          <w:rFonts w:ascii="Arial" w:hAnsi="Arial" w:cs="Arial"/>
        </w:rPr>
        <w:t xml:space="preserve">All valid requests for information under the FOIA should be acknowledged within 2 working days with an indicated response date (20 working days) stated in the acknowledgement. Requests should be logged and the timeline calculated for responding. </w:t>
      </w:r>
    </w:p>
    <w:p w14:paraId="27A0D7E4" w14:textId="77777777" w:rsidR="00AD7B7F" w:rsidRPr="00526A41" w:rsidRDefault="00AD7B7F" w:rsidP="00AD7B7F">
      <w:pPr>
        <w:rPr>
          <w:rFonts w:ascii="Arial" w:hAnsi="Arial" w:cs="Arial"/>
        </w:rPr>
      </w:pPr>
    </w:p>
    <w:p w14:paraId="60871327" w14:textId="77777777" w:rsidR="00AD7B7F" w:rsidRPr="00526A41" w:rsidRDefault="00AD7B7F" w:rsidP="00AD7B7F">
      <w:pPr>
        <w:rPr>
          <w:rFonts w:ascii="Arial" w:hAnsi="Arial" w:cs="Arial"/>
        </w:rPr>
      </w:pPr>
      <w:hyperlink w:anchor="_Annex_E_–" w:history="1">
        <w:r w:rsidRPr="00526A41">
          <w:rPr>
            <w:rStyle w:val="Hyperlink"/>
            <w:rFonts w:ascii="Arial" w:hAnsi="Arial" w:cs="Arial"/>
          </w:rPr>
          <w:t>Annex E</w:t>
        </w:r>
      </w:hyperlink>
      <w:r w:rsidRPr="00526A41">
        <w:rPr>
          <w:rFonts w:ascii="Arial" w:hAnsi="Arial" w:cs="Arial"/>
        </w:rPr>
        <w:t xml:space="preserve"> provides an appropriate FOI acknowledgement letter template meeting these requirements.</w:t>
      </w:r>
    </w:p>
    <w:p w14:paraId="38F6AA64" w14:textId="77777777" w:rsidR="00AD7B7F" w:rsidRPr="00526A41" w:rsidRDefault="00AD7B7F" w:rsidP="00AD7B7F">
      <w:pPr>
        <w:rPr>
          <w:rFonts w:ascii="Arial" w:hAnsi="Arial" w:cs="Arial"/>
        </w:rPr>
      </w:pPr>
    </w:p>
    <w:p w14:paraId="69F39564" w14:textId="77777777" w:rsidR="00AD7B7F" w:rsidRPr="00526A41" w:rsidRDefault="00AD7B7F" w:rsidP="00AD7B7F">
      <w:pPr>
        <w:rPr>
          <w:rFonts w:ascii="Arial" w:hAnsi="Arial" w:cs="Arial"/>
        </w:rPr>
      </w:pPr>
      <w:hyperlink w:anchor="_Annex_I_–" w:history="1">
        <w:r w:rsidRPr="00526A41">
          <w:rPr>
            <w:rStyle w:val="Hyperlink"/>
            <w:rFonts w:ascii="Arial" w:hAnsi="Arial" w:cs="Arial"/>
          </w:rPr>
          <w:t>Annex I</w:t>
        </w:r>
      </w:hyperlink>
      <w:r w:rsidRPr="00526A41">
        <w:rPr>
          <w:rFonts w:ascii="Arial" w:hAnsi="Arial" w:cs="Arial"/>
        </w:rPr>
        <w:t xml:space="preserve"> provides an appropriate FOI request log template.</w:t>
      </w:r>
    </w:p>
    <w:p w14:paraId="40B72014" w14:textId="77777777" w:rsidR="00AD7B7F" w:rsidRPr="001428DE" w:rsidRDefault="00AD7B7F" w:rsidP="00AD7B7F">
      <w:pPr>
        <w:pStyle w:val="Heading2"/>
        <w:rPr>
          <w:rFonts w:ascii="Arial" w:hAnsi="Arial" w:cs="Arial"/>
          <w:smallCaps w:val="0"/>
          <w:sz w:val="24"/>
          <w:szCs w:val="24"/>
          <w:lang w:val="en-GB"/>
        </w:rPr>
      </w:pPr>
      <w:bookmarkStart w:id="39" w:name="_Toc103174454"/>
      <w:r w:rsidRPr="001428DE">
        <w:rPr>
          <w:rFonts w:ascii="Arial" w:hAnsi="Arial" w:cs="Arial"/>
          <w:smallCaps w:val="0"/>
          <w:sz w:val="24"/>
          <w:szCs w:val="24"/>
          <w:lang w:val="en-GB"/>
        </w:rPr>
        <w:t>Request for clarification</w:t>
      </w:r>
      <w:bookmarkEnd w:id="39"/>
    </w:p>
    <w:p w14:paraId="4C5677AE" w14:textId="77777777" w:rsidR="00AD7B7F" w:rsidRPr="00526A41" w:rsidRDefault="00AD7B7F" w:rsidP="00AD7B7F">
      <w:pPr>
        <w:rPr>
          <w:rFonts w:ascii="Arial" w:hAnsi="Arial" w:cs="Arial"/>
        </w:rPr>
      </w:pPr>
    </w:p>
    <w:p w14:paraId="2C3A34F0" w14:textId="77777777" w:rsidR="00AD7B7F" w:rsidRPr="00526A41" w:rsidRDefault="00AD7B7F" w:rsidP="00AD7B7F">
      <w:pPr>
        <w:rPr>
          <w:rFonts w:ascii="Arial" w:hAnsi="Arial" w:cs="Arial"/>
        </w:rPr>
      </w:pPr>
      <w:r w:rsidRPr="00526A41">
        <w:rPr>
          <w:rFonts w:ascii="Arial" w:hAnsi="Arial" w:cs="Arial"/>
        </w:rPr>
        <w:t>If, on attempting to answer the questions, a service realises that they require clarification, they should inform the organisation manager immediately. The organisation manager will then request clarification of that question from the applicant. The 20-working day clock will be stopped at this point.</w:t>
      </w:r>
    </w:p>
    <w:p w14:paraId="500DB626" w14:textId="77777777" w:rsidR="00AD7B7F" w:rsidRPr="00526A41" w:rsidRDefault="00AD7B7F" w:rsidP="00AD7B7F">
      <w:pPr>
        <w:rPr>
          <w:rFonts w:ascii="Arial" w:hAnsi="Arial" w:cs="Arial"/>
        </w:rPr>
      </w:pPr>
    </w:p>
    <w:p w14:paraId="3911BD47" w14:textId="77777777" w:rsidR="00AD7B7F" w:rsidRPr="00526A41" w:rsidRDefault="00AD7B7F" w:rsidP="00AD7B7F">
      <w:pPr>
        <w:rPr>
          <w:rFonts w:ascii="Arial" w:hAnsi="Arial" w:cs="Arial"/>
        </w:rPr>
      </w:pPr>
      <w:r w:rsidRPr="00526A41">
        <w:rPr>
          <w:rFonts w:ascii="Arial" w:hAnsi="Arial" w:cs="Arial"/>
        </w:rPr>
        <w:t>Once clarification is received, Section 1 (3) of the FOIA states that the time for compliance with the request will reset to 20 working days. The organisation manager should acknowledge the clarified request, quoting the new deadline for response, and forward the clarified request on to the appropriate service leads for response.</w:t>
      </w:r>
    </w:p>
    <w:p w14:paraId="78970EBA" w14:textId="77777777" w:rsidR="00AD7B7F" w:rsidRPr="001428DE" w:rsidRDefault="00AD7B7F" w:rsidP="00AD7B7F">
      <w:pPr>
        <w:pStyle w:val="Heading2"/>
        <w:rPr>
          <w:rFonts w:ascii="Arial" w:hAnsi="Arial" w:cs="Arial"/>
          <w:smallCaps w:val="0"/>
          <w:sz w:val="24"/>
          <w:szCs w:val="24"/>
          <w:lang w:val="en-GB"/>
        </w:rPr>
      </w:pPr>
      <w:bookmarkStart w:id="40" w:name="_Toc103174455"/>
      <w:r w:rsidRPr="001428DE">
        <w:rPr>
          <w:rFonts w:ascii="Arial" w:hAnsi="Arial" w:cs="Arial"/>
          <w:smallCaps w:val="0"/>
          <w:sz w:val="24"/>
          <w:szCs w:val="24"/>
          <w:lang w:val="en-GB"/>
        </w:rPr>
        <w:t>Allocation of request for draft response</w:t>
      </w:r>
      <w:bookmarkEnd w:id="40"/>
    </w:p>
    <w:p w14:paraId="561CEFC7" w14:textId="77777777" w:rsidR="00AD7B7F" w:rsidRPr="00526A41" w:rsidRDefault="00AD7B7F" w:rsidP="00AD7B7F">
      <w:pPr>
        <w:rPr>
          <w:rFonts w:ascii="Arial" w:hAnsi="Arial" w:cs="Arial"/>
        </w:rPr>
      </w:pPr>
    </w:p>
    <w:p w14:paraId="2F278906" w14:textId="77777777" w:rsidR="00AD7B7F" w:rsidRPr="00526A41" w:rsidRDefault="00AD7B7F" w:rsidP="00AD7B7F">
      <w:pPr>
        <w:rPr>
          <w:rFonts w:ascii="Arial" w:hAnsi="Arial" w:cs="Arial"/>
        </w:rPr>
      </w:pPr>
      <w:r w:rsidRPr="00526A41">
        <w:rPr>
          <w:rFonts w:ascii="Arial" w:hAnsi="Arial" w:cs="Arial"/>
        </w:rPr>
        <w:t xml:space="preserve">All valid requests should be initially reviewed using the Public Interest Test (PIT). The PIT is a meeting which is held to discuss whether a qualified exemption applies to the information using the Freedom of Information Request Checklist (see </w:t>
      </w:r>
      <w:hyperlink w:anchor="_Annex_D_–" w:history="1">
        <w:r w:rsidRPr="00526A41">
          <w:rPr>
            <w:rStyle w:val="Hyperlink"/>
            <w:rFonts w:ascii="Arial" w:hAnsi="Arial" w:cs="Arial"/>
          </w:rPr>
          <w:t>Annex D</w:t>
        </w:r>
      </w:hyperlink>
      <w:r w:rsidRPr="00526A41">
        <w:rPr>
          <w:rFonts w:ascii="Arial" w:hAnsi="Arial" w:cs="Arial"/>
        </w:rPr>
        <w:t xml:space="preserve">).  </w:t>
      </w:r>
    </w:p>
    <w:p w14:paraId="1AC07BF4" w14:textId="77777777" w:rsidR="00AD7B7F" w:rsidRPr="00526A41" w:rsidRDefault="00AD7B7F" w:rsidP="00AD7B7F">
      <w:pPr>
        <w:rPr>
          <w:rFonts w:ascii="Arial" w:hAnsi="Arial" w:cs="Arial"/>
        </w:rPr>
      </w:pPr>
    </w:p>
    <w:p w14:paraId="65601222" w14:textId="77777777" w:rsidR="00AD7B7F" w:rsidRPr="00526A41" w:rsidRDefault="00AD7B7F" w:rsidP="00AD7B7F">
      <w:pPr>
        <w:rPr>
          <w:rFonts w:ascii="Arial" w:hAnsi="Arial" w:cs="Arial"/>
        </w:rPr>
      </w:pPr>
      <w:r w:rsidRPr="00526A41">
        <w:rPr>
          <w:rFonts w:ascii="Arial" w:hAnsi="Arial" w:cs="Arial"/>
        </w:rPr>
        <w:t>The PIT panel should be made up of at least two of the following:</w:t>
      </w:r>
    </w:p>
    <w:p w14:paraId="31A4A208" w14:textId="77777777" w:rsidR="00AD7B7F" w:rsidRPr="00526A41" w:rsidRDefault="00AD7B7F" w:rsidP="00AD7B7F">
      <w:pPr>
        <w:rPr>
          <w:rFonts w:ascii="Arial" w:hAnsi="Arial" w:cs="Arial"/>
        </w:rPr>
      </w:pPr>
    </w:p>
    <w:p w14:paraId="13E8D42B" w14:textId="77777777" w:rsidR="00AD7B7F" w:rsidRPr="00526A41" w:rsidRDefault="00AD7B7F" w:rsidP="000308EF">
      <w:pPr>
        <w:pStyle w:val="ListParagraph"/>
        <w:numPr>
          <w:ilvl w:val="0"/>
          <w:numId w:val="14"/>
        </w:numPr>
        <w:rPr>
          <w:rFonts w:ascii="Arial" w:hAnsi="Arial" w:cs="Arial"/>
        </w:rPr>
      </w:pPr>
      <w:r w:rsidRPr="00526A41">
        <w:rPr>
          <w:rFonts w:ascii="Arial" w:hAnsi="Arial" w:cs="Arial"/>
        </w:rPr>
        <w:t>The Caldicott Guardian</w:t>
      </w:r>
    </w:p>
    <w:p w14:paraId="66201F21" w14:textId="77777777" w:rsidR="00AD7B7F" w:rsidRPr="00526A41" w:rsidRDefault="00AD7B7F" w:rsidP="00AD7B7F">
      <w:pPr>
        <w:pStyle w:val="ListParagraph"/>
        <w:rPr>
          <w:rFonts w:ascii="Arial" w:hAnsi="Arial" w:cs="Arial"/>
        </w:rPr>
      </w:pPr>
    </w:p>
    <w:p w14:paraId="795726F3" w14:textId="77777777" w:rsidR="00AD7B7F" w:rsidRPr="00526A41" w:rsidRDefault="00AD7B7F" w:rsidP="000308EF">
      <w:pPr>
        <w:pStyle w:val="ListParagraph"/>
        <w:numPr>
          <w:ilvl w:val="0"/>
          <w:numId w:val="14"/>
        </w:numPr>
        <w:rPr>
          <w:rFonts w:ascii="Arial" w:hAnsi="Arial" w:cs="Arial"/>
        </w:rPr>
      </w:pPr>
      <w:r w:rsidRPr="00526A41">
        <w:rPr>
          <w:rFonts w:ascii="Arial" w:hAnsi="Arial" w:cs="Arial"/>
        </w:rPr>
        <w:t>The SIRO – to provide the information about the request and the exemption</w:t>
      </w:r>
    </w:p>
    <w:p w14:paraId="1F7E430C" w14:textId="77777777" w:rsidR="00AD7B7F" w:rsidRPr="00526A41" w:rsidRDefault="00AD7B7F" w:rsidP="00AD7B7F">
      <w:pPr>
        <w:pStyle w:val="ListParagraph"/>
        <w:rPr>
          <w:rFonts w:ascii="Arial" w:hAnsi="Arial" w:cs="Arial"/>
        </w:rPr>
      </w:pPr>
    </w:p>
    <w:p w14:paraId="49DEE61F" w14:textId="77777777" w:rsidR="00AD7B7F" w:rsidRPr="00526A41" w:rsidRDefault="00AD7B7F" w:rsidP="000308EF">
      <w:pPr>
        <w:pStyle w:val="ListParagraph"/>
        <w:numPr>
          <w:ilvl w:val="0"/>
          <w:numId w:val="14"/>
        </w:numPr>
        <w:rPr>
          <w:rFonts w:ascii="Arial" w:hAnsi="Arial" w:cs="Arial"/>
        </w:rPr>
      </w:pPr>
      <w:r w:rsidRPr="00526A41">
        <w:rPr>
          <w:rFonts w:ascii="Arial" w:hAnsi="Arial" w:cs="Arial"/>
        </w:rPr>
        <w:t xml:space="preserve">Designated Information Governance </w:t>
      </w:r>
      <w:r>
        <w:rPr>
          <w:rFonts w:ascii="Arial" w:hAnsi="Arial" w:cs="Arial"/>
        </w:rPr>
        <w:t>L</w:t>
      </w:r>
      <w:r w:rsidRPr="00526A41">
        <w:rPr>
          <w:rFonts w:ascii="Arial" w:hAnsi="Arial" w:cs="Arial"/>
        </w:rPr>
        <w:t>ead</w:t>
      </w:r>
    </w:p>
    <w:p w14:paraId="072F0709" w14:textId="77777777" w:rsidR="00AD7B7F" w:rsidRPr="00526A41" w:rsidRDefault="00AD7B7F" w:rsidP="00AD7B7F">
      <w:pPr>
        <w:rPr>
          <w:rFonts w:ascii="Arial" w:hAnsi="Arial" w:cs="Arial"/>
        </w:rPr>
      </w:pPr>
    </w:p>
    <w:p w14:paraId="322D9A98" w14:textId="77777777" w:rsidR="00AD7B7F" w:rsidRPr="00526A41" w:rsidRDefault="00AD7B7F" w:rsidP="000308EF">
      <w:pPr>
        <w:pStyle w:val="ListParagraph"/>
        <w:numPr>
          <w:ilvl w:val="0"/>
          <w:numId w:val="14"/>
        </w:numPr>
        <w:rPr>
          <w:rFonts w:ascii="Arial" w:hAnsi="Arial" w:cs="Arial"/>
        </w:rPr>
      </w:pPr>
      <w:r w:rsidRPr="00526A41">
        <w:rPr>
          <w:rFonts w:ascii="Arial" w:hAnsi="Arial" w:cs="Arial"/>
        </w:rPr>
        <w:t>The relevant manager or head of the department who holds the information to agree the final decision and provide any reasons for or against disclosure</w:t>
      </w:r>
    </w:p>
    <w:p w14:paraId="1A908726" w14:textId="77777777" w:rsidR="00AD7B7F" w:rsidRPr="00526A41" w:rsidRDefault="00AD7B7F" w:rsidP="00AD7B7F">
      <w:pPr>
        <w:rPr>
          <w:rFonts w:ascii="Arial" w:hAnsi="Arial" w:cs="Arial"/>
        </w:rPr>
      </w:pPr>
    </w:p>
    <w:p w14:paraId="359D6CAF" w14:textId="77777777" w:rsidR="00AD7B7F" w:rsidRPr="00526A41" w:rsidRDefault="00AD7B7F" w:rsidP="00AD7B7F">
      <w:pPr>
        <w:rPr>
          <w:rFonts w:ascii="Arial" w:hAnsi="Arial" w:cs="Arial"/>
        </w:rPr>
      </w:pPr>
      <w:r w:rsidRPr="00526A41">
        <w:rPr>
          <w:rFonts w:ascii="Arial" w:hAnsi="Arial" w:cs="Arial"/>
        </w:rPr>
        <w:t>The PIT panel should consider the following when debating whether an exemption applies:</w:t>
      </w:r>
    </w:p>
    <w:p w14:paraId="735F5208" w14:textId="77777777" w:rsidR="00AD7B7F" w:rsidRPr="00526A41" w:rsidRDefault="00AD7B7F" w:rsidP="00AD7B7F">
      <w:pPr>
        <w:rPr>
          <w:rFonts w:ascii="Arial" w:hAnsi="Arial" w:cs="Arial"/>
        </w:rPr>
      </w:pPr>
    </w:p>
    <w:p w14:paraId="2ADB02A8" w14:textId="77777777" w:rsidR="00AD7B7F" w:rsidRPr="00526A41" w:rsidRDefault="00AD7B7F" w:rsidP="000308EF">
      <w:pPr>
        <w:pStyle w:val="ListParagraph"/>
        <w:numPr>
          <w:ilvl w:val="0"/>
          <w:numId w:val="15"/>
        </w:numPr>
        <w:rPr>
          <w:rFonts w:ascii="Arial" w:hAnsi="Arial" w:cs="Arial"/>
        </w:rPr>
      </w:pPr>
      <w:r w:rsidRPr="00526A41">
        <w:rPr>
          <w:rFonts w:ascii="Arial" w:hAnsi="Arial" w:cs="Arial"/>
        </w:rPr>
        <w:t>The current public debate</w:t>
      </w:r>
    </w:p>
    <w:p w14:paraId="2F01A35A" w14:textId="77777777" w:rsidR="00AD7B7F" w:rsidRPr="00526A41" w:rsidRDefault="00AD7B7F" w:rsidP="000308EF">
      <w:pPr>
        <w:pStyle w:val="ListParagraph"/>
        <w:numPr>
          <w:ilvl w:val="0"/>
          <w:numId w:val="15"/>
        </w:numPr>
        <w:rPr>
          <w:rFonts w:ascii="Arial" w:hAnsi="Arial" w:cs="Arial"/>
        </w:rPr>
      </w:pPr>
      <w:r w:rsidRPr="00526A41">
        <w:rPr>
          <w:rFonts w:ascii="Arial" w:hAnsi="Arial" w:cs="Arial"/>
        </w:rPr>
        <w:t>Health and safety.</w:t>
      </w:r>
    </w:p>
    <w:p w14:paraId="6CE46FA3" w14:textId="77777777" w:rsidR="00AD7B7F" w:rsidRPr="00526A41" w:rsidRDefault="00AD7B7F" w:rsidP="000308EF">
      <w:pPr>
        <w:pStyle w:val="ListParagraph"/>
        <w:numPr>
          <w:ilvl w:val="0"/>
          <w:numId w:val="15"/>
        </w:numPr>
        <w:rPr>
          <w:rFonts w:ascii="Arial" w:hAnsi="Arial" w:cs="Arial"/>
        </w:rPr>
      </w:pPr>
      <w:r w:rsidRPr="00526A41">
        <w:rPr>
          <w:rFonts w:ascii="Arial" w:hAnsi="Arial" w:cs="Arial"/>
        </w:rPr>
        <w:t>How the information may affect third parties</w:t>
      </w:r>
    </w:p>
    <w:p w14:paraId="129BA60C" w14:textId="77777777" w:rsidR="00AD7B7F" w:rsidRPr="00526A41" w:rsidRDefault="00AD7B7F" w:rsidP="000308EF">
      <w:pPr>
        <w:pStyle w:val="ListParagraph"/>
        <w:numPr>
          <w:ilvl w:val="0"/>
          <w:numId w:val="15"/>
        </w:numPr>
        <w:rPr>
          <w:rFonts w:ascii="Arial" w:hAnsi="Arial" w:cs="Arial"/>
        </w:rPr>
      </w:pPr>
      <w:r w:rsidRPr="00526A41">
        <w:rPr>
          <w:rFonts w:ascii="Arial" w:hAnsi="Arial" w:cs="Arial"/>
        </w:rPr>
        <w:t>What information is already available to the public?</w:t>
      </w:r>
    </w:p>
    <w:p w14:paraId="783DC823" w14:textId="77777777" w:rsidR="00AD7B7F" w:rsidRPr="00526A41" w:rsidRDefault="00AD7B7F" w:rsidP="000308EF">
      <w:pPr>
        <w:pStyle w:val="ListParagraph"/>
        <w:numPr>
          <w:ilvl w:val="0"/>
          <w:numId w:val="15"/>
        </w:numPr>
        <w:rPr>
          <w:rFonts w:ascii="Arial" w:hAnsi="Arial" w:cs="Arial"/>
        </w:rPr>
      </w:pPr>
      <w:r w:rsidRPr="00526A41">
        <w:rPr>
          <w:rFonts w:ascii="Arial" w:hAnsi="Arial" w:cs="Arial"/>
        </w:rPr>
        <w:t>Media interest</w:t>
      </w:r>
    </w:p>
    <w:p w14:paraId="7533E63D" w14:textId="77777777" w:rsidR="00AD7B7F" w:rsidRPr="00526A41" w:rsidRDefault="00AD7B7F" w:rsidP="000308EF">
      <w:pPr>
        <w:pStyle w:val="ListParagraph"/>
        <w:numPr>
          <w:ilvl w:val="0"/>
          <w:numId w:val="15"/>
        </w:numPr>
        <w:rPr>
          <w:rFonts w:ascii="Arial" w:hAnsi="Arial" w:cs="Arial"/>
        </w:rPr>
      </w:pPr>
      <w:r w:rsidRPr="00526A41">
        <w:rPr>
          <w:rFonts w:ascii="Arial" w:hAnsi="Arial" w:cs="Arial"/>
        </w:rPr>
        <w:t>Does it show any decision-making processes?</w:t>
      </w:r>
    </w:p>
    <w:p w14:paraId="6314B85B" w14:textId="77777777" w:rsidR="00AD7B7F" w:rsidRPr="00526A41" w:rsidRDefault="00AD7B7F" w:rsidP="000308EF">
      <w:pPr>
        <w:pStyle w:val="ListParagraph"/>
        <w:numPr>
          <w:ilvl w:val="0"/>
          <w:numId w:val="15"/>
        </w:numPr>
        <w:rPr>
          <w:rFonts w:ascii="Arial" w:hAnsi="Arial" w:cs="Arial"/>
        </w:rPr>
      </w:pPr>
      <w:r w:rsidRPr="00526A41">
        <w:rPr>
          <w:rFonts w:ascii="Arial" w:hAnsi="Arial" w:cs="Arial"/>
        </w:rPr>
        <w:t>Does the information give a greater understanding of services provided by the organisation?</w:t>
      </w:r>
    </w:p>
    <w:p w14:paraId="2CF16130" w14:textId="77777777" w:rsidR="00AD7B7F" w:rsidRPr="00526A41" w:rsidRDefault="00AD7B7F" w:rsidP="000308EF">
      <w:pPr>
        <w:pStyle w:val="ListParagraph"/>
        <w:numPr>
          <w:ilvl w:val="0"/>
          <w:numId w:val="15"/>
        </w:numPr>
        <w:rPr>
          <w:rFonts w:ascii="Arial" w:hAnsi="Arial" w:cs="Arial"/>
        </w:rPr>
      </w:pPr>
      <w:r w:rsidRPr="00526A41">
        <w:rPr>
          <w:rFonts w:ascii="Arial" w:hAnsi="Arial" w:cs="Arial"/>
        </w:rPr>
        <w:t>Is the information confidential?</w:t>
      </w:r>
    </w:p>
    <w:p w14:paraId="432A3804" w14:textId="77777777" w:rsidR="00AD7B7F" w:rsidRPr="00526A41" w:rsidRDefault="00AD7B7F" w:rsidP="00AD7B7F">
      <w:pPr>
        <w:rPr>
          <w:rFonts w:ascii="Arial" w:hAnsi="Arial" w:cs="Arial"/>
        </w:rPr>
      </w:pPr>
    </w:p>
    <w:p w14:paraId="45B3D987" w14:textId="77777777" w:rsidR="00AD7B7F" w:rsidRPr="00526A41" w:rsidRDefault="00AD7B7F" w:rsidP="00AD7B7F">
      <w:pPr>
        <w:rPr>
          <w:rFonts w:ascii="Arial" w:hAnsi="Arial" w:cs="Arial"/>
        </w:rPr>
      </w:pPr>
      <w:r w:rsidRPr="00526A41">
        <w:rPr>
          <w:rFonts w:ascii="Arial" w:hAnsi="Arial" w:cs="Arial"/>
        </w:rPr>
        <w:t xml:space="preserve">The PIT panel are encouraged to discuss all FOI requests with the organisation’s Data Protection Officer </w:t>
      </w:r>
      <w:proofErr w:type="gramStart"/>
      <w:r w:rsidRPr="00526A41">
        <w:rPr>
          <w:rFonts w:ascii="Arial" w:hAnsi="Arial" w:cs="Arial"/>
        </w:rPr>
        <w:t>in order to</w:t>
      </w:r>
      <w:proofErr w:type="gramEnd"/>
      <w:r w:rsidRPr="00526A41">
        <w:rPr>
          <w:rFonts w:ascii="Arial" w:hAnsi="Arial" w:cs="Arial"/>
        </w:rPr>
        <w:t xml:space="preserve"> gain expert advice and guidance prior to drafting a response to the applicant. </w:t>
      </w:r>
    </w:p>
    <w:p w14:paraId="1FACF559" w14:textId="77777777" w:rsidR="00AD7B7F" w:rsidRPr="00526A41" w:rsidRDefault="00AD7B7F" w:rsidP="00AD7B7F">
      <w:pPr>
        <w:rPr>
          <w:rFonts w:ascii="Arial" w:hAnsi="Arial" w:cs="Arial"/>
        </w:rPr>
      </w:pPr>
    </w:p>
    <w:p w14:paraId="494D20FC" w14:textId="77777777" w:rsidR="00AD7B7F" w:rsidRPr="00526A41" w:rsidRDefault="00AD7B7F" w:rsidP="00AD7B7F">
      <w:pPr>
        <w:rPr>
          <w:rFonts w:ascii="Arial" w:hAnsi="Arial" w:cs="Arial"/>
        </w:rPr>
      </w:pPr>
      <w:hyperlink w:anchor="_Annex_G_–" w:history="1">
        <w:r w:rsidRPr="00526A41">
          <w:rPr>
            <w:rStyle w:val="Hyperlink"/>
            <w:rFonts w:ascii="Arial" w:hAnsi="Arial" w:cs="Arial"/>
          </w:rPr>
          <w:t>Annex G</w:t>
        </w:r>
      </w:hyperlink>
      <w:r w:rsidRPr="00526A41">
        <w:rPr>
          <w:rFonts w:ascii="Arial" w:hAnsi="Arial" w:cs="Arial"/>
        </w:rPr>
        <w:t xml:space="preserve"> provides an appropriate letter template to the applicant informing them of the delay to enable a PIT meeting to be undertaken.</w:t>
      </w:r>
    </w:p>
    <w:p w14:paraId="2EF75298" w14:textId="77777777" w:rsidR="00AD7B7F" w:rsidRPr="00526A41" w:rsidRDefault="00AD7B7F" w:rsidP="00AD7B7F">
      <w:pPr>
        <w:rPr>
          <w:rFonts w:ascii="Arial" w:hAnsi="Arial" w:cs="Arial"/>
        </w:rPr>
      </w:pPr>
    </w:p>
    <w:p w14:paraId="61284C09" w14:textId="77777777" w:rsidR="00AD7B7F" w:rsidRPr="00526A41" w:rsidRDefault="00AD7B7F" w:rsidP="00AD7B7F">
      <w:pPr>
        <w:rPr>
          <w:rFonts w:ascii="Arial" w:hAnsi="Arial" w:cs="Arial"/>
        </w:rPr>
      </w:pPr>
      <w:hyperlink w:anchor="_Annex_H_–" w:history="1">
        <w:r w:rsidRPr="00526A41">
          <w:rPr>
            <w:rStyle w:val="Hyperlink"/>
            <w:rFonts w:ascii="Arial" w:hAnsi="Arial" w:cs="Arial"/>
          </w:rPr>
          <w:t>Annex H</w:t>
        </w:r>
      </w:hyperlink>
      <w:r w:rsidRPr="00526A41">
        <w:rPr>
          <w:rFonts w:ascii="Arial" w:hAnsi="Arial" w:cs="Arial"/>
        </w:rPr>
        <w:t xml:space="preserve"> provides an appropriate PIT meeting template.</w:t>
      </w:r>
    </w:p>
    <w:p w14:paraId="61F9E5A9" w14:textId="77777777" w:rsidR="00AD7B7F" w:rsidRPr="001428DE" w:rsidRDefault="00AD7B7F" w:rsidP="00AD7B7F">
      <w:pPr>
        <w:pStyle w:val="Heading2"/>
        <w:rPr>
          <w:rFonts w:ascii="Arial" w:hAnsi="Arial" w:cs="Arial"/>
          <w:smallCaps w:val="0"/>
          <w:sz w:val="24"/>
          <w:szCs w:val="24"/>
          <w:lang w:val="en-GB"/>
        </w:rPr>
      </w:pPr>
      <w:bookmarkStart w:id="41" w:name="_Toc103174456"/>
      <w:r w:rsidRPr="001428DE">
        <w:rPr>
          <w:rFonts w:ascii="Arial" w:hAnsi="Arial" w:cs="Arial"/>
          <w:smallCaps w:val="0"/>
          <w:sz w:val="24"/>
          <w:szCs w:val="24"/>
          <w:lang w:val="en-GB"/>
        </w:rPr>
        <w:t>Conditions and exemptions</w:t>
      </w:r>
      <w:bookmarkEnd w:id="41"/>
    </w:p>
    <w:p w14:paraId="4AEC6FEB" w14:textId="77777777" w:rsidR="00AD7B7F" w:rsidRPr="00526A41" w:rsidRDefault="00AD7B7F" w:rsidP="00AD7B7F">
      <w:pPr>
        <w:rPr>
          <w:rFonts w:ascii="Arial" w:hAnsi="Arial" w:cs="Arial"/>
        </w:rPr>
      </w:pPr>
    </w:p>
    <w:p w14:paraId="6B8E56F2" w14:textId="77777777" w:rsidR="00AD7B7F" w:rsidRPr="00526A41" w:rsidRDefault="00AD7B7F" w:rsidP="00AD7B7F">
      <w:pPr>
        <w:rPr>
          <w:rFonts w:ascii="Arial" w:hAnsi="Arial" w:cs="Arial"/>
        </w:rPr>
      </w:pPr>
      <w:r w:rsidRPr="00526A41">
        <w:rPr>
          <w:rFonts w:ascii="Arial" w:hAnsi="Arial" w:cs="Arial"/>
        </w:rPr>
        <w:t>The duty to confirm or deny is subject to certain conditions and exemptions. Under Section 1(3) the duty to confirm or deny does not arise where the organisation:</w:t>
      </w:r>
    </w:p>
    <w:p w14:paraId="4EAA742E" w14:textId="77777777" w:rsidR="00AD7B7F" w:rsidRPr="00526A41" w:rsidRDefault="00AD7B7F" w:rsidP="00AD7B7F">
      <w:pPr>
        <w:rPr>
          <w:rFonts w:ascii="Arial" w:hAnsi="Arial" w:cs="Arial"/>
        </w:rPr>
      </w:pPr>
    </w:p>
    <w:p w14:paraId="7C37E2B2" w14:textId="77777777" w:rsidR="00AD7B7F" w:rsidRPr="00526A41" w:rsidRDefault="00AD7B7F" w:rsidP="000308EF">
      <w:pPr>
        <w:pStyle w:val="ListParagraph"/>
        <w:numPr>
          <w:ilvl w:val="0"/>
          <w:numId w:val="11"/>
        </w:numPr>
        <w:rPr>
          <w:rFonts w:ascii="Arial" w:hAnsi="Arial" w:cs="Arial"/>
        </w:rPr>
      </w:pPr>
      <w:r w:rsidRPr="00526A41">
        <w:rPr>
          <w:rFonts w:ascii="Arial" w:hAnsi="Arial" w:cs="Arial"/>
        </w:rPr>
        <w:t>Reasonably requires further information to identify and locate the information requested, and</w:t>
      </w:r>
    </w:p>
    <w:p w14:paraId="0700CCA4" w14:textId="77777777" w:rsidR="00AD7B7F" w:rsidRPr="00526A41" w:rsidRDefault="00AD7B7F" w:rsidP="00AD7B7F">
      <w:pPr>
        <w:rPr>
          <w:rFonts w:ascii="Arial" w:hAnsi="Arial" w:cs="Arial"/>
        </w:rPr>
      </w:pPr>
    </w:p>
    <w:p w14:paraId="44B75A5D" w14:textId="77777777" w:rsidR="00AD7B7F" w:rsidRPr="00526A41" w:rsidRDefault="00AD7B7F" w:rsidP="000308EF">
      <w:pPr>
        <w:pStyle w:val="ListParagraph"/>
        <w:numPr>
          <w:ilvl w:val="0"/>
          <w:numId w:val="11"/>
        </w:numPr>
        <w:rPr>
          <w:rFonts w:ascii="Arial" w:hAnsi="Arial" w:cs="Arial"/>
        </w:rPr>
      </w:pPr>
      <w:r w:rsidRPr="00526A41">
        <w:rPr>
          <w:rFonts w:ascii="Arial" w:hAnsi="Arial" w:cs="Arial"/>
        </w:rPr>
        <w:t>Has informed the applicant of that requirement. This organisation will make reasonable efforts to contact the applicant for additional information pursuant to their request should further information be required.</w:t>
      </w:r>
    </w:p>
    <w:p w14:paraId="491270C2" w14:textId="77777777" w:rsidR="00AD7B7F" w:rsidRPr="00526A41" w:rsidRDefault="00AD7B7F" w:rsidP="00AD7B7F">
      <w:pPr>
        <w:rPr>
          <w:rFonts w:ascii="Arial" w:hAnsi="Arial" w:cs="Arial"/>
        </w:rPr>
      </w:pPr>
    </w:p>
    <w:p w14:paraId="637CAD8C" w14:textId="77777777" w:rsidR="00AD7B7F" w:rsidRPr="00526A41" w:rsidRDefault="00AD7B7F" w:rsidP="00AD7B7F">
      <w:pPr>
        <w:rPr>
          <w:rFonts w:ascii="Arial" w:hAnsi="Arial" w:cs="Arial"/>
        </w:rPr>
      </w:pPr>
      <w:r w:rsidRPr="00526A41">
        <w:rPr>
          <w:rFonts w:ascii="Arial" w:hAnsi="Arial" w:cs="Arial"/>
        </w:rPr>
        <w:t xml:space="preserve">Under Section 2 of the Act, this organisation does not have to comply with the duty to confirm or deny if an absolute exemption is applied.  </w:t>
      </w:r>
      <w:r>
        <w:rPr>
          <w:rFonts w:ascii="Arial" w:hAnsi="Arial" w:cs="Arial"/>
        </w:rPr>
        <w:t>Our organisation</w:t>
      </w:r>
      <w:r w:rsidRPr="008974A2">
        <w:rPr>
          <w:rFonts w:ascii="Arial" w:hAnsi="Arial" w:cs="Arial"/>
        </w:rPr>
        <w:t xml:space="preserve"> </w:t>
      </w:r>
      <w:r w:rsidRPr="00526A41">
        <w:rPr>
          <w:rFonts w:ascii="Arial" w:hAnsi="Arial" w:cs="Arial"/>
        </w:rPr>
        <w:t>will consider the duty to confirm or deny in relation to non-absolute exemptions in all circumstances of the case.</w:t>
      </w:r>
    </w:p>
    <w:p w14:paraId="411AC35A" w14:textId="77777777" w:rsidR="00AD7B7F" w:rsidRPr="00526A41" w:rsidRDefault="00AD7B7F" w:rsidP="00AD7B7F">
      <w:pPr>
        <w:rPr>
          <w:rFonts w:ascii="Arial" w:hAnsi="Arial" w:cs="Arial"/>
        </w:rPr>
      </w:pPr>
    </w:p>
    <w:p w14:paraId="3AC53853" w14:textId="77777777" w:rsidR="00AD7B7F" w:rsidRPr="00526A41" w:rsidRDefault="00AD7B7F" w:rsidP="000308EF">
      <w:pPr>
        <w:pStyle w:val="ListParagraph"/>
        <w:numPr>
          <w:ilvl w:val="0"/>
          <w:numId w:val="12"/>
        </w:numPr>
        <w:rPr>
          <w:rFonts w:ascii="Arial" w:hAnsi="Arial" w:cs="Arial"/>
        </w:rPr>
      </w:pPr>
      <w:r w:rsidRPr="00526A41">
        <w:rPr>
          <w:rFonts w:ascii="Arial" w:hAnsi="Arial" w:cs="Arial"/>
        </w:rPr>
        <w:t>Absolute exemptions do not require a test of prejudice or the balance of public interest to be in favour of non-disclosure.</w:t>
      </w:r>
    </w:p>
    <w:p w14:paraId="3B0E9FD2" w14:textId="77777777" w:rsidR="00AD7B7F" w:rsidRPr="00526A41" w:rsidRDefault="00AD7B7F" w:rsidP="00AD7B7F">
      <w:pPr>
        <w:rPr>
          <w:rFonts w:ascii="Arial" w:hAnsi="Arial" w:cs="Arial"/>
        </w:rPr>
      </w:pPr>
    </w:p>
    <w:p w14:paraId="3B1602B2" w14:textId="77777777" w:rsidR="00AD7B7F" w:rsidRPr="00526A41" w:rsidRDefault="00AD7B7F" w:rsidP="000308EF">
      <w:pPr>
        <w:pStyle w:val="ListParagraph"/>
        <w:numPr>
          <w:ilvl w:val="0"/>
          <w:numId w:val="12"/>
        </w:numPr>
        <w:rPr>
          <w:rFonts w:ascii="Arial" w:hAnsi="Arial" w:cs="Arial"/>
        </w:rPr>
      </w:pPr>
      <w:r w:rsidRPr="00526A41">
        <w:rPr>
          <w:rFonts w:ascii="Arial" w:hAnsi="Arial" w:cs="Arial"/>
        </w:rPr>
        <w:t xml:space="preserve">Qualified exemptions or non-absolute exemptions involve a test of establishing prejudice as to whether harm or prejudice would result from the </w:t>
      </w:r>
      <w:r w:rsidRPr="00526A41">
        <w:rPr>
          <w:rFonts w:ascii="Arial" w:hAnsi="Arial" w:cs="Arial"/>
        </w:rPr>
        <w:lastRenderedPageBreak/>
        <w:t xml:space="preserve">disclosure of information and/or whether it is in the balance of public interest to not disclose information.  </w:t>
      </w:r>
    </w:p>
    <w:p w14:paraId="56724479" w14:textId="77777777" w:rsidR="00AD7B7F" w:rsidRPr="00526A41" w:rsidRDefault="00AD7B7F" w:rsidP="00AD7B7F">
      <w:pPr>
        <w:pStyle w:val="ListParagraph"/>
        <w:rPr>
          <w:rFonts w:ascii="Arial" w:hAnsi="Arial" w:cs="Arial"/>
        </w:rPr>
      </w:pPr>
    </w:p>
    <w:p w14:paraId="78B9BFAD" w14:textId="77777777" w:rsidR="00AD7B7F" w:rsidRPr="00526A41" w:rsidRDefault="00AD7B7F" w:rsidP="00AD7B7F">
      <w:pPr>
        <w:pStyle w:val="ListParagraph"/>
        <w:rPr>
          <w:rFonts w:ascii="Arial" w:hAnsi="Arial" w:cs="Arial"/>
        </w:rPr>
      </w:pPr>
      <w:r w:rsidRPr="00526A41">
        <w:rPr>
          <w:rFonts w:ascii="Arial" w:hAnsi="Arial" w:cs="Arial"/>
        </w:rPr>
        <w:t xml:space="preserve">A qualified exemption may be applied if, in all circumstances, the public interest in maintaining the exclusion of the duty to confirm or deny outweighs the public interest in disclosing whether this organisation holds the information. </w:t>
      </w:r>
    </w:p>
    <w:p w14:paraId="08FB5B5E" w14:textId="77777777" w:rsidR="00AD7B7F" w:rsidRPr="00526A41" w:rsidRDefault="00AD7B7F" w:rsidP="00AD7B7F">
      <w:pPr>
        <w:pStyle w:val="ListParagraph"/>
        <w:rPr>
          <w:rFonts w:ascii="Arial" w:hAnsi="Arial" w:cs="Arial"/>
        </w:rPr>
      </w:pPr>
    </w:p>
    <w:p w14:paraId="2DECE104" w14:textId="77777777" w:rsidR="00AD7B7F" w:rsidRPr="00526A41" w:rsidRDefault="00AD7B7F" w:rsidP="00AD7B7F">
      <w:pPr>
        <w:pStyle w:val="ListParagraph"/>
        <w:rPr>
          <w:rFonts w:ascii="Arial" w:hAnsi="Arial" w:cs="Arial"/>
        </w:rPr>
      </w:pPr>
      <w:r w:rsidRPr="00526A41">
        <w:rPr>
          <w:rFonts w:ascii="Arial" w:hAnsi="Arial" w:cs="Arial"/>
        </w:rPr>
        <w:t xml:space="preserve">The Part II exemptions are listed in </w:t>
      </w:r>
      <w:hyperlink w:anchor="_Annex_B_–" w:history="1">
        <w:r w:rsidRPr="00526A41">
          <w:rPr>
            <w:rStyle w:val="Hyperlink"/>
            <w:rFonts w:ascii="Arial" w:hAnsi="Arial" w:cs="Arial"/>
          </w:rPr>
          <w:t>Annex B</w:t>
        </w:r>
      </w:hyperlink>
      <w:r w:rsidRPr="00526A41">
        <w:rPr>
          <w:rFonts w:ascii="Arial" w:hAnsi="Arial" w:cs="Arial"/>
        </w:rPr>
        <w:t xml:space="preserve"> of this policy. This organisation will seek to use the qualified exemptions sparingly and will, in accordance with Section 17 of the Act, justify the use of such exemptions.</w:t>
      </w:r>
    </w:p>
    <w:p w14:paraId="7381354F" w14:textId="77777777" w:rsidR="00AD7B7F" w:rsidRPr="00526A41" w:rsidRDefault="00AD7B7F" w:rsidP="00AD7B7F">
      <w:pPr>
        <w:rPr>
          <w:rFonts w:ascii="Arial" w:hAnsi="Arial" w:cs="Arial"/>
        </w:rPr>
      </w:pPr>
    </w:p>
    <w:p w14:paraId="3EE71641" w14:textId="77777777" w:rsidR="00AD7B7F" w:rsidRPr="00526A41" w:rsidRDefault="00AD7B7F" w:rsidP="00AD7B7F">
      <w:pPr>
        <w:rPr>
          <w:rFonts w:ascii="Arial" w:hAnsi="Arial" w:cs="Arial"/>
        </w:rPr>
      </w:pPr>
      <w:r w:rsidRPr="00526A41">
        <w:rPr>
          <w:rFonts w:ascii="Arial" w:hAnsi="Arial" w:cs="Arial"/>
        </w:rPr>
        <w:t xml:space="preserve">If the arguments against disclosure outweigh the arguments for disclosure, then the exemption in question can be applied.  If the argument against and for disclosure is equal this organisation must favour disclosure.  </w:t>
      </w:r>
    </w:p>
    <w:p w14:paraId="424D8D83" w14:textId="77777777" w:rsidR="00AD7B7F" w:rsidRPr="00526A41" w:rsidRDefault="00AD7B7F" w:rsidP="00AD7B7F">
      <w:pPr>
        <w:rPr>
          <w:rFonts w:ascii="Arial" w:hAnsi="Arial" w:cs="Arial"/>
        </w:rPr>
      </w:pPr>
    </w:p>
    <w:p w14:paraId="343AA286" w14:textId="77777777" w:rsidR="00AD7B7F" w:rsidRPr="00526A41" w:rsidRDefault="00AD7B7F" w:rsidP="00AD7B7F">
      <w:pPr>
        <w:rPr>
          <w:rFonts w:ascii="Arial" w:hAnsi="Arial" w:cs="Arial"/>
        </w:rPr>
      </w:pPr>
      <w:r w:rsidRPr="00526A41">
        <w:rPr>
          <w:rFonts w:ascii="Arial" w:hAnsi="Arial" w:cs="Arial"/>
        </w:rPr>
        <w:t xml:space="preserve">Once the PIT is completed, the request should be forwarded to the relevant service area who must confirm within two working days whether they are likely to be able to provide the requested information. This organisation’s service areas will be given a total of seven working days to provide their draft response to the questions to the organisation manager. </w:t>
      </w:r>
    </w:p>
    <w:p w14:paraId="4879B08B" w14:textId="77777777" w:rsidR="00AD7B7F" w:rsidRPr="001428DE" w:rsidRDefault="00AD7B7F" w:rsidP="00AD7B7F">
      <w:pPr>
        <w:pStyle w:val="Heading2"/>
        <w:rPr>
          <w:rFonts w:ascii="Arial" w:hAnsi="Arial" w:cs="Arial"/>
          <w:smallCaps w:val="0"/>
          <w:sz w:val="24"/>
          <w:szCs w:val="24"/>
          <w:lang w:val="en-GB"/>
        </w:rPr>
      </w:pPr>
      <w:bookmarkStart w:id="42" w:name="_Toc103174457"/>
      <w:r w:rsidRPr="001428DE">
        <w:rPr>
          <w:rFonts w:ascii="Arial" w:hAnsi="Arial" w:cs="Arial"/>
          <w:smallCaps w:val="0"/>
          <w:sz w:val="24"/>
          <w:szCs w:val="24"/>
          <w:lang w:val="en-GB"/>
        </w:rPr>
        <w:t>Vexatious or repeated requests</w:t>
      </w:r>
      <w:bookmarkEnd w:id="42"/>
    </w:p>
    <w:p w14:paraId="7F76915E" w14:textId="77777777" w:rsidR="00AD7B7F" w:rsidRPr="00526A41" w:rsidRDefault="00AD7B7F" w:rsidP="00AD7B7F">
      <w:pPr>
        <w:rPr>
          <w:rFonts w:ascii="Arial" w:hAnsi="Arial" w:cs="Arial"/>
        </w:rPr>
      </w:pPr>
    </w:p>
    <w:p w14:paraId="02B3D14B" w14:textId="77777777" w:rsidR="00AD7B7F" w:rsidRPr="00526A41" w:rsidRDefault="00AD7B7F" w:rsidP="00AD7B7F">
      <w:pPr>
        <w:rPr>
          <w:rFonts w:ascii="Arial" w:hAnsi="Arial" w:cs="Arial"/>
        </w:rPr>
      </w:pPr>
      <w:r>
        <w:rPr>
          <w:rFonts w:ascii="Arial" w:hAnsi="Arial" w:cs="Arial"/>
        </w:rPr>
        <w:t>Our organisation</w:t>
      </w:r>
      <w:r w:rsidRPr="008974A2">
        <w:rPr>
          <w:rFonts w:ascii="Arial" w:hAnsi="Arial" w:cs="Arial"/>
        </w:rPr>
        <w:t xml:space="preserve"> </w:t>
      </w:r>
      <w:r w:rsidRPr="00526A41">
        <w:rPr>
          <w:rFonts w:ascii="Arial" w:hAnsi="Arial" w:cs="Arial"/>
        </w:rPr>
        <w:t xml:space="preserve">is not obliged to comply with a request for information if the request is vexatious. Where this organisation has previously complied with a request for information that was made by any person, it is not obliged to comply with a subsequent identical or subsequently similar request from that person unless a reasonable interval has elapsed between compliance with the previous request and the making of the current request. </w:t>
      </w:r>
    </w:p>
    <w:p w14:paraId="4770CD63" w14:textId="77777777" w:rsidR="00AD7B7F" w:rsidRPr="00526A41" w:rsidRDefault="00AD7B7F" w:rsidP="00AD7B7F">
      <w:pPr>
        <w:rPr>
          <w:rFonts w:ascii="Arial" w:hAnsi="Arial" w:cs="Arial"/>
        </w:rPr>
      </w:pPr>
    </w:p>
    <w:p w14:paraId="4D843013" w14:textId="77777777" w:rsidR="00AD7B7F" w:rsidRPr="00526A41" w:rsidRDefault="00AD7B7F" w:rsidP="00AD7B7F">
      <w:pPr>
        <w:rPr>
          <w:rFonts w:ascii="Arial" w:hAnsi="Arial" w:cs="Arial"/>
        </w:rPr>
      </w:pPr>
      <w:r w:rsidRPr="00526A41">
        <w:rPr>
          <w:rFonts w:ascii="Arial" w:hAnsi="Arial" w:cs="Arial"/>
        </w:rPr>
        <w:t xml:space="preserve">This organisation will log all requests for information for monitoring purposes and will be able to identify repeated or vexatious requests.  </w:t>
      </w:r>
    </w:p>
    <w:p w14:paraId="633522F7" w14:textId="77777777" w:rsidR="00AD7B7F" w:rsidRPr="00526A41" w:rsidRDefault="00AD7B7F" w:rsidP="00AD7B7F">
      <w:pPr>
        <w:rPr>
          <w:rFonts w:ascii="Arial" w:hAnsi="Arial" w:cs="Arial"/>
        </w:rPr>
      </w:pPr>
    </w:p>
    <w:p w14:paraId="088B4450" w14:textId="77777777" w:rsidR="00AD7B7F" w:rsidRPr="001428DE" w:rsidRDefault="00AD7B7F" w:rsidP="00AD7B7F">
      <w:pPr>
        <w:pStyle w:val="Heading2"/>
        <w:rPr>
          <w:rFonts w:ascii="Arial" w:hAnsi="Arial" w:cs="Arial"/>
          <w:smallCaps w:val="0"/>
          <w:sz w:val="24"/>
          <w:szCs w:val="24"/>
          <w:lang w:val="en-GB"/>
        </w:rPr>
      </w:pPr>
      <w:bookmarkStart w:id="43" w:name="_Toc103174458"/>
      <w:r w:rsidRPr="001428DE">
        <w:rPr>
          <w:rFonts w:ascii="Arial" w:hAnsi="Arial" w:cs="Arial"/>
          <w:smallCaps w:val="0"/>
          <w:sz w:val="24"/>
          <w:szCs w:val="24"/>
          <w:lang w:val="en-GB"/>
        </w:rPr>
        <w:t>Charges and fees</w:t>
      </w:r>
      <w:bookmarkEnd w:id="43"/>
    </w:p>
    <w:p w14:paraId="61C857B9" w14:textId="77777777" w:rsidR="00AD7B7F" w:rsidRPr="00526A41" w:rsidRDefault="00AD7B7F" w:rsidP="00AD7B7F">
      <w:pPr>
        <w:rPr>
          <w:rFonts w:ascii="Arial" w:hAnsi="Arial" w:cs="Arial"/>
        </w:rPr>
      </w:pPr>
    </w:p>
    <w:p w14:paraId="5DDA49EB" w14:textId="77777777" w:rsidR="00AD7B7F" w:rsidRPr="00526A41" w:rsidRDefault="00AD7B7F" w:rsidP="00AD7B7F">
      <w:pPr>
        <w:rPr>
          <w:rFonts w:ascii="Arial" w:hAnsi="Arial" w:cs="Arial"/>
        </w:rPr>
      </w:pPr>
      <w:r>
        <w:rPr>
          <w:rFonts w:ascii="Arial" w:hAnsi="Arial" w:cs="Arial"/>
        </w:rPr>
        <w:t>Our organisation</w:t>
      </w:r>
      <w:r w:rsidRPr="008974A2">
        <w:rPr>
          <w:rFonts w:ascii="Arial" w:hAnsi="Arial" w:cs="Arial"/>
        </w:rPr>
        <w:t xml:space="preserve"> </w:t>
      </w:r>
      <w:r w:rsidRPr="00526A41">
        <w:rPr>
          <w:rFonts w:ascii="Arial" w:hAnsi="Arial" w:cs="Arial"/>
        </w:rPr>
        <w:t xml:space="preserve">will generally not charge for information that it has chosen to publish in its publication scheme (see </w:t>
      </w:r>
      <w:hyperlink w:anchor="_Model_publication_scheme" w:history="1">
        <w:r>
          <w:rPr>
            <w:rStyle w:val="Hyperlink"/>
            <w:rFonts w:ascii="Arial" w:hAnsi="Arial" w:cs="Arial"/>
          </w:rPr>
          <w:t>Section 11</w:t>
        </w:r>
      </w:hyperlink>
      <w:r w:rsidRPr="00526A41">
        <w:rPr>
          <w:rFonts w:ascii="Arial" w:hAnsi="Arial" w:cs="Arial"/>
        </w:rPr>
        <w:t xml:space="preserve">) once linked documents make information available direct to applicants over the internet.  Charges may be levied for hard copies, multiple copies or copying onto media such as an appropriate USB. </w:t>
      </w:r>
    </w:p>
    <w:p w14:paraId="1A52A3ED" w14:textId="77777777" w:rsidR="00AD7B7F" w:rsidRPr="00526A41" w:rsidRDefault="00AD7B7F" w:rsidP="00AD7B7F">
      <w:pPr>
        <w:rPr>
          <w:rFonts w:ascii="Arial" w:hAnsi="Arial" w:cs="Arial"/>
        </w:rPr>
      </w:pPr>
    </w:p>
    <w:p w14:paraId="6F676F9F" w14:textId="77777777" w:rsidR="00AD7B7F" w:rsidRPr="00526A41" w:rsidRDefault="00AD7B7F" w:rsidP="00AD7B7F">
      <w:pPr>
        <w:rPr>
          <w:rFonts w:ascii="Arial" w:hAnsi="Arial" w:cs="Arial"/>
        </w:rPr>
      </w:pPr>
      <w:r w:rsidRPr="00526A41">
        <w:rPr>
          <w:rFonts w:ascii="Arial" w:hAnsi="Arial" w:cs="Arial"/>
        </w:rPr>
        <w:t xml:space="preserve">This organisation will follow the national fees regulations for general rights of access under the Act. These will set an appropriate limit on costs of compliance, </w:t>
      </w:r>
      <w:proofErr w:type="gramStart"/>
      <w:r w:rsidRPr="00526A41">
        <w:rPr>
          <w:rFonts w:ascii="Arial" w:hAnsi="Arial" w:cs="Arial"/>
        </w:rPr>
        <w:t>a manner in which</w:t>
      </w:r>
      <w:proofErr w:type="gramEnd"/>
      <w:r w:rsidRPr="00526A41">
        <w:rPr>
          <w:rFonts w:ascii="Arial" w:hAnsi="Arial" w:cs="Arial"/>
        </w:rPr>
        <w:t xml:space="preserve"> an appropriate fee may be calculated and the circumstances in which no fee should be levied.</w:t>
      </w:r>
    </w:p>
    <w:p w14:paraId="6E320D43" w14:textId="77777777" w:rsidR="00AD7B7F" w:rsidRPr="00526A41" w:rsidRDefault="00AD7B7F" w:rsidP="00AD7B7F">
      <w:pPr>
        <w:rPr>
          <w:rFonts w:ascii="Arial" w:hAnsi="Arial" w:cs="Arial"/>
        </w:rPr>
      </w:pPr>
    </w:p>
    <w:p w14:paraId="1133AFC4" w14:textId="77777777" w:rsidR="00AD7B7F" w:rsidRPr="00526A41" w:rsidRDefault="00AD7B7F" w:rsidP="00AD7B7F">
      <w:pPr>
        <w:rPr>
          <w:rFonts w:ascii="Arial" w:hAnsi="Arial" w:cs="Arial"/>
        </w:rPr>
      </w:pPr>
      <w:r w:rsidRPr="00526A41">
        <w:rPr>
          <w:rFonts w:ascii="Arial" w:hAnsi="Arial" w:cs="Arial"/>
        </w:rPr>
        <w:t xml:space="preserve">The first £450 worth of information/staff time must be provided free (18 hours).  If the cost of providing information comes to more than £450.00, the Caldicott Guardian must complete a fees calculation. To complete a fees calculation, the Caldicott Guardian must complete part of the request </w:t>
      </w:r>
      <w:proofErr w:type="gramStart"/>
      <w:r w:rsidRPr="00526A41">
        <w:rPr>
          <w:rFonts w:ascii="Arial" w:hAnsi="Arial" w:cs="Arial"/>
        </w:rPr>
        <w:t>in order to</w:t>
      </w:r>
      <w:proofErr w:type="gramEnd"/>
      <w:r w:rsidRPr="00526A41">
        <w:rPr>
          <w:rFonts w:ascii="Arial" w:hAnsi="Arial" w:cs="Arial"/>
        </w:rPr>
        <w:t xml:space="preserve"> establish the time required to </w:t>
      </w:r>
      <w:r w:rsidRPr="00526A41">
        <w:rPr>
          <w:rFonts w:ascii="Arial" w:hAnsi="Arial" w:cs="Arial"/>
        </w:rPr>
        <w:lastRenderedPageBreak/>
        <w:t>complete.  A calculation is then made from the time taken in relation to the amount of information required. The fees calculation is then made using £25.00 per hour of staff’s time.</w:t>
      </w:r>
    </w:p>
    <w:p w14:paraId="06EA9F64" w14:textId="77777777" w:rsidR="00AD7B7F" w:rsidRPr="00526A41" w:rsidRDefault="00AD7B7F" w:rsidP="00AD7B7F">
      <w:pPr>
        <w:rPr>
          <w:rFonts w:ascii="Arial" w:hAnsi="Arial" w:cs="Arial"/>
        </w:rPr>
      </w:pPr>
    </w:p>
    <w:p w14:paraId="71F160BE" w14:textId="77777777" w:rsidR="00AD7B7F" w:rsidRPr="00526A41" w:rsidRDefault="00AD7B7F" w:rsidP="00AD7B7F">
      <w:pPr>
        <w:autoSpaceDE w:val="0"/>
        <w:autoSpaceDN w:val="0"/>
        <w:adjustRightInd w:val="0"/>
        <w:rPr>
          <w:rFonts w:ascii="Arial" w:hAnsi="Arial" w:cs="Arial"/>
          <w:color w:val="000000"/>
        </w:rPr>
      </w:pPr>
      <w:r w:rsidRPr="00526A41">
        <w:rPr>
          <w:rFonts w:ascii="Arial" w:hAnsi="Arial" w:cs="Arial"/>
        </w:rPr>
        <w:t xml:space="preserve">In all cases where the organisation chooses to charge for information published as a fee arising from an information request under general rights of access, </w:t>
      </w:r>
      <w:proofErr w:type="gramStart"/>
      <w:r w:rsidRPr="00526A41">
        <w:rPr>
          <w:rFonts w:ascii="Arial" w:hAnsi="Arial" w:cs="Arial"/>
        </w:rPr>
        <w:t>a fees</w:t>
      </w:r>
      <w:proofErr w:type="gramEnd"/>
      <w:r w:rsidRPr="00526A41">
        <w:rPr>
          <w:rFonts w:ascii="Arial" w:hAnsi="Arial" w:cs="Arial"/>
        </w:rPr>
        <w:t xml:space="preserve"> notice (or invoice) will be issued to the applicant as required by Section 9 of the Act. Applicants will be required to pay any fees within a period of three months beginning with the day on which the fees notice is given to them.</w:t>
      </w:r>
      <w:r w:rsidRPr="00526A41">
        <w:rPr>
          <w:rFonts w:ascii="Arial" w:hAnsi="Arial" w:cs="Arial"/>
          <w:color w:val="000000"/>
        </w:rPr>
        <w:t xml:space="preserve"> Once payment is received, Section 1 (3) of the FOIA states that the time for compliance with the request will reset to 20 working days. The organisation manager should acknowledge the payment, quoting the new deadline for response and forward the request on to the appropriate service leads for response. </w:t>
      </w:r>
    </w:p>
    <w:p w14:paraId="541959AD" w14:textId="77777777" w:rsidR="00AD7B7F" w:rsidRPr="00526A41" w:rsidRDefault="00AD7B7F" w:rsidP="00AD7B7F">
      <w:pPr>
        <w:rPr>
          <w:rFonts w:ascii="Arial" w:hAnsi="Arial" w:cs="Arial"/>
        </w:rPr>
      </w:pPr>
    </w:p>
    <w:p w14:paraId="6B92170A" w14:textId="77777777" w:rsidR="00AD7B7F" w:rsidRPr="00526A41" w:rsidRDefault="00AD7B7F" w:rsidP="00AD7B7F">
      <w:pPr>
        <w:rPr>
          <w:rFonts w:ascii="Arial" w:hAnsi="Arial" w:cs="Arial"/>
        </w:rPr>
      </w:pPr>
      <w:r w:rsidRPr="00526A41">
        <w:rPr>
          <w:rFonts w:ascii="Arial" w:hAnsi="Arial" w:cs="Arial"/>
        </w:rPr>
        <w:t xml:space="preserve">An enquiry will </w:t>
      </w:r>
      <w:proofErr w:type="gramStart"/>
      <w:r w:rsidRPr="00526A41">
        <w:rPr>
          <w:rFonts w:ascii="Arial" w:hAnsi="Arial" w:cs="Arial"/>
        </w:rPr>
        <w:t>be considered to be</w:t>
      </w:r>
      <w:proofErr w:type="gramEnd"/>
      <w:r w:rsidRPr="00526A41">
        <w:rPr>
          <w:rFonts w:ascii="Arial" w:hAnsi="Arial" w:cs="Arial"/>
        </w:rPr>
        <w:t xml:space="preserve"> withdrawn where: </w:t>
      </w:r>
    </w:p>
    <w:p w14:paraId="5E8AC8A0" w14:textId="77777777" w:rsidR="00AD7B7F" w:rsidRPr="00526A41" w:rsidRDefault="00AD7B7F" w:rsidP="00AD7B7F">
      <w:pPr>
        <w:rPr>
          <w:rFonts w:ascii="Arial" w:hAnsi="Arial" w:cs="Arial"/>
        </w:rPr>
      </w:pPr>
    </w:p>
    <w:p w14:paraId="0D3F94D8" w14:textId="77777777" w:rsidR="00AD7B7F" w:rsidRPr="00526A41" w:rsidRDefault="00AD7B7F" w:rsidP="000308EF">
      <w:pPr>
        <w:pStyle w:val="ListParagraph"/>
        <w:numPr>
          <w:ilvl w:val="0"/>
          <w:numId w:val="16"/>
        </w:numPr>
        <w:rPr>
          <w:rFonts w:ascii="Arial" w:hAnsi="Arial" w:cs="Arial"/>
        </w:rPr>
      </w:pPr>
      <w:r w:rsidRPr="00526A41">
        <w:rPr>
          <w:rFonts w:ascii="Arial" w:hAnsi="Arial" w:cs="Arial"/>
        </w:rPr>
        <w:t xml:space="preserve">An applicant indicates that they do not wish to pay the advised fees </w:t>
      </w:r>
      <w:proofErr w:type="gramStart"/>
      <w:r w:rsidRPr="00526A41">
        <w:rPr>
          <w:rFonts w:ascii="Arial" w:hAnsi="Arial" w:cs="Arial"/>
        </w:rPr>
        <w:t>in order to</w:t>
      </w:r>
      <w:proofErr w:type="gramEnd"/>
      <w:r w:rsidRPr="00526A41">
        <w:rPr>
          <w:rFonts w:ascii="Arial" w:hAnsi="Arial" w:cs="Arial"/>
        </w:rPr>
        <w:t xml:space="preserve"> obtain the information</w:t>
      </w:r>
    </w:p>
    <w:p w14:paraId="5B3DD977" w14:textId="77777777" w:rsidR="00AD7B7F" w:rsidRPr="00526A41" w:rsidRDefault="00AD7B7F" w:rsidP="00AD7B7F">
      <w:pPr>
        <w:pStyle w:val="ListParagraph"/>
        <w:rPr>
          <w:rFonts w:ascii="Arial" w:hAnsi="Arial" w:cs="Arial"/>
        </w:rPr>
      </w:pPr>
    </w:p>
    <w:p w14:paraId="6ECC9081" w14:textId="77777777" w:rsidR="00AD7B7F" w:rsidRPr="00526A41" w:rsidRDefault="00AD7B7F" w:rsidP="000308EF">
      <w:pPr>
        <w:pStyle w:val="ListParagraph"/>
        <w:numPr>
          <w:ilvl w:val="0"/>
          <w:numId w:val="16"/>
        </w:numPr>
        <w:rPr>
          <w:rFonts w:ascii="Arial" w:hAnsi="Arial" w:cs="Arial"/>
        </w:rPr>
      </w:pPr>
      <w:r w:rsidRPr="00526A41">
        <w:rPr>
          <w:rFonts w:ascii="Arial" w:hAnsi="Arial" w:cs="Arial"/>
        </w:rPr>
        <w:t xml:space="preserve">The applicant agrees to pay the fees but does not do so within 20 working days of the organisation sending the invoice </w:t>
      </w:r>
    </w:p>
    <w:p w14:paraId="38D0A2BE" w14:textId="77777777" w:rsidR="00AD7B7F" w:rsidRPr="00526A41" w:rsidRDefault="00AD7B7F" w:rsidP="00AD7B7F">
      <w:pPr>
        <w:rPr>
          <w:rFonts w:ascii="Arial" w:hAnsi="Arial" w:cs="Arial"/>
        </w:rPr>
      </w:pPr>
    </w:p>
    <w:p w14:paraId="370032DC" w14:textId="77777777" w:rsidR="00AD7B7F" w:rsidRDefault="00AD7B7F" w:rsidP="000308EF">
      <w:pPr>
        <w:pStyle w:val="ListParagraph"/>
        <w:numPr>
          <w:ilvl w:val="0"/>
          <w:numId w:val="16"/>
        </w:numPr>
        <w:rPr>
          <w:rFonts w:ascii="Arial" w:hAnsi="Arial" w:cs="Arial"/>
        </w:rPr>
      </w:pPr>
      <w:r w:rsidRPr="00526A41">
        <w:rPr>
          <w:rFonts w:ascii="Arial" w:hAnsi="Arial" w:cs="Arial"/>
        </w:rPr>
        <w:t xml:space="preserve">The applicant does not indicate whether they wish to pay the advised fees </w:t>
      </w:r>
      <w:proofErr w:type="gramStart"/>
      <w:r w:rsidRPr="00526A41">
        <w:rPr>
          <w:rFonts w:ascii="Arial" w:hAnsi="Arial" w:cs="Arial"/>
        </w:rPr>
        <w:t>in order to</w:t>
      </w:r>
      <w:proofErr w:type="gramEnd"/>
      <w:r w:rsidRPr="00526A41">
        <w:rPr>
          <w:rFonts w:ascii="Arial" w:hAnsi="Arial" w:cs="Arial"/>
        </w:rPr>
        <w:t xml:space="preserve"> obtain the information within 20 working days of being sent a response from the organisation stating that a fee would be payable.</w:t>
      </w:r>
    </w:p>
    <w:p w14:paraId="1DABE19D" w14:textId="77777777" w:rsidR="00AD7B7F" w:rsidRPr="00823B8A" w:rsidRDefault="00AD7B7F" w:rsidP="00AD7B7F">
      <w:pPr>
        <w:pStyle w:val="ListParagraph"/>
        <w:rPr>
          <w:rFonts w:ascii="Arial" w:hAnsi="Arial" w:cs="Arial"/>
        </w:rPr>
      </w:pPr>
    </w:p>
    <w:p w14:paraId="65FB06A5" w14:textId="77777777" w:rsidR="00AD7B7F" w:rsidRPr="00526A41" w:rsidRDefault="00AD7B7F" w:rsidP="00AD7B7F">
      <w:pPr>
        <w:pStyle w:val="ListParagraph"/>
        <w:rPr>
          <w:rFonts w:ascii="Arial" w:hAnsi="Arial" w:cs="Arial"/>
        </w:rPr>
      </w:pPr>
    </w:p>
    <w:p w14:paraId="6A3AD423" w14:textId="77777777" w:rsidR="00AD7B7F" w:rsidRPr="00F0088A" w:rsidRDefault="00AD7B7F" w:rsidP="00AD7B7F">
      <w:pPr>
        <w:pStyle w:val="Heading2"/>
        <w:rPr>
          <w:rFonts w:ascii="Arial" w:hAnsi="Arial" w:cs="Arial"/>
          <w:smallCaps w:val="0"/>
          <w:sz w:val="24"/>
          <w:szCs w:val="24"/>
          <w:lang w:val="en-GB"/>
        </w:rPr>
      </w:pPr>
      <w:bookmarkStart w:id="44" w:name="_Toc103174459"/>
      <w:r w:rsidRPr="00F0088A">
        <w:rPr>
          <w:rFonts w:ascii="Arial" w:hAnsi="Arial" w:cs="Arial"/>
          <w:smallCaps w:val="0"/>
          <w:sz w:val="24"/>
          <w:szCs w:val="24"/>
          <w:lang w:val="en-GB"/>
        </w:rPr>
        <w:t>Means by which information will be conveyed</w:t>
      </w:r>
      <w:bookmarkEnd w:id="44"/>
    </w:p>
    <w:p w14:paraId="6DE927A4" w14:textId="77777777" w:rsidR="00AD7B7F" w:rsidRPr="00526A41" w:rsidRDefault="00AD7B7F" w:rsidP="00AD7B7F">
      <w:pPr>
        <w:rPr>
          <w:rFonts w:ascii="Arial" w:hAnsi="Arial" w:cs="Arial"/>
        </w:rPr>
      </w:pPr>
    </w:p>
    <w:p w14:paraId="24A2B21F" w14:textId="77777777" w:rsidR="00AD7B7F" w:rsidRPr="00526A41" w:rsidRDefault="00AD7B7F" w:rsidP="00AD7B7F">
      <w:pPr>
        <w:rPr>
          <w:rFonts w:ascii="Arial" w:hAnsi="Arial" w:cs="Arial"/>
        </w:rPr>
      </w:pPr>
      <w:r w:rsidRPr="00526A41">
        <w:rPr>
          <w:rFonts w:ascii="Arial" w:hAnsi="Arial" w:cs="Arial"/>
        </w:rPr>
        <w:t xml:space="preserve">The </w:t>
      </w:r>
      <w:hyperlink r:id="rId11" w:history="1">
        <w:r w:rsidRPr="00526A41">
          <w:rPr>
            <w:rStyle w:val="Hyperlink"/>
            <w:rFonts w:ascii="Arial" w:hAnsi="Arial" w:cs="Arial"/>
          </w:rPr>
          <w:t>FOI Act 2000</w:t>
        </w:r>
      </w:hyperlink>
      <w:r w:rsidRPr="00526A41">
        <w:rPr>
          <w:rFonts w:ascii="Arial" w:hAnsi="Arial" w:cs="Arial"/>
        </w:rPr>
        <w:t xml:space="preserve"> states that when an applicant, on making their request for information, expresses a preference for communication by any one or more of the following means, namely:</w:t>
      </w:r>
    </w:p>
    <w:p w14:paraId="10980656" w14:textId="77777777" w:rsidR="00AD7B7F" w:rsidRPr="00526A41" w:rsidRDefault="00AD7B7F" w:rsidP="00AD7B7F">
      <w:pPr>
        <w:rPr>
          <w:rFonts w:ascii="Arial" w:hAnsi="Arial" w:cs="Arial"/>
        </w:rPr>
      </w:pPr>
    </w:p>
    <w:p w14:paraId="3337D820" w14:textId="77777777" w:rsidR="00AD7B7F" w:rsidRPr="00526A41" w:rsidRDefault="00AD7B7F" w:rsidP="000308EF">
      <w:pPr>
        <w:pStyle w:val="ListParagraph"/>
        <w:numPr>
          <w:ilvl w:val="0"/>
          <w:numId w:val="13"/>
        </w:numPr>
        <w:rPr>
          <w:rFonts w:ascii="Arial" w:hAnsi="Arial" w:cs="Arial"/>
        </w:rPr>
      </w:pPr>
      <w:r w:rsidRPr="00526A41">
        <w:rPr>
          <w:rFonts w:ascii="Arial" w:hAnsi="Arial" w:cs="Arial"/>
        </w:rPr>
        <w:t>The provision to the applicant of a copy of the information in permanent form or in another form acceptable to the applicant</w:t>
      </w:r>
    </w:p>
    <w:p w14:paraId="006B1706" w14:textId="77777777" w:rsidR="00AD7B7F" w:rsidRPr="00526A41" w:rsidRDefault="00AD7B7F" w:rsidP="00AD7B7F">
      <w:pPr>
        <w:rPr>
          <w:rFonts w:ascii="Arial" w:hAnsi="Arial" w:cs="Arial"/>
        </w:rPr>
      </w:pPr>
    </w:p>
    <w:p w14:paraId="275EFB07" w14:textId="77777777" w:rsidR="00AD7B7F" w:rsidRPr="00526A41" w:rsidRDefault="00AD7B7F" w:rsidP="000308EF">
      <w:pPr>
        <w:pStyle w:val="ListParagraph"/>
        <w:numPr>
          <w:ilvl w:val="0"/>
          <w:numId w:val="13"/>
        </w:numPr>
        <w:rPr>
          <w:rFonts w:ascii="Arial" w:hAnsi="Arial" w:cs="Arial"/>
        </w:rPr>
      </w:pPr>
      <w:r w:rsidRPr="00526A41">
        <w:rPr>
          <w:rFonts w:ascii="Arial" w:hAnsi="Arial" w:cs="Arial"/>
        </w:rPr>
        <w:t>The provision to the applicant of a reasonable opportunity to inspect a record containing the information</w:t>
      </w:r>
    </w:p>
    <w:p w14:paraId="01D0F7B7" w14:textId="77777777" w:rsidR="00AD7B7F" w:rsidRPr="00526A41" w:rsidRDefault="00AD7B7F" w:rsidP="00AD7B7F">
      <w:pPr>
        <w:rPr>
          <w:rFonts w:ascii="Arial" w:hAnsi="Arial" w:cs="Arial"/>
        </w:rPr>
      </w:pPr>
    </w:p>
    <w:p w14:paraId="48BBE0FD" w14:textId="77777777" w:rsidR="00AD7B7F" w:rsidRPr="00526A41" w:rsidRDefault="00AD7B7F" w:rsidP="000308EF">
      <w:pPr>
        <w:pStyle w:val="ListParagraph"/>
        <w:numPr>
          <w:ilvl w:val="0"/>
          <w:numId w:val="13"/>
        </w:numPr>
        <w:rPr>
          <w:rFonts w:ascii="Arial" w:hAnsi="Arial" w:cs="Arial"/>
        </w:rPr>
      </w:pPr>
      <w:r w:rsidRPr="00526A41">
        <w:rPr>
          <w:rFonts w:ascii="Arial" w:hAnsi="Arial" w:cs="Arial"/>
        </w:rPr>
        <w:t xml:space="preserve">The provision to the applicant of a digest or summary of the information in permanent form or in another form acceptable to the applicant </w:t>
      </w:r>
    </w:p>
    <w:p w14:paraId="6AB32044" w14:textId="77777777" w:rsidR="00AD7B7F" w:rsidRPr="00526A41" w:rsidRDefault="00AD7B7F" w:rsidP="00AD7B7F">
      <w:pPr>
        <w:pStyle w:val="ListParagraph"/>
        <w:rPr>
          <w:rFonts w:ascii="Arial" w:hAnsi="Arial" w:cs="Arial"/>
        </w:rPr>
      </w:pPr>
    </w:p>
    <w:p w14:paraId="74E9BB66" w14:textId="77777777" w:rsidR="00AD7B7F" w:rsidRPr="00526A41" w:rsidRDefault="00AD7B7F" w:rsidP="00AD7B7F">
      <w:pPr>
        <w:rPr>
          <w:rFonts w:ascii="Arial" w:hAnsi="Arial" w:cs="Arial"/>
        </w:rPr>
      </w:pPr>
      <w:r w:rsidRPr="00526A41">
        <w:rPr>
          <w:rFonts w:ascii="Arial" w:hAnsi="Arial" w:cs="Arial"/>
        </w:rPr>
        <w:t xml:space="preserve">then the organisation shall so far as reasonably </w:t>
      </w:r>
      <w:proofErr w:type="gramStart"/>
      <w:r w:rsidRPr="00526A41">
        <w:rPr>
          <w:rFonts w:ascii="Arial" w:hAnsi="Arial" w:cs="Arial"/>
        </w:rPr>
        <w:t>practicable</w:t>
      </w:r>
      <w:proofErr w:type="gramEnd"/>
      <w:r w:rsidRPr="00526A41">
        <w:rPr>
          <w:rFonts w:ascii="Arial" w:hAnsi="Arial" w:cs="Arial"/>
        </w:rPr>
        <w:t xml:space="preserve"> give effect to that preference in accordance with Section 11 of the Act.</w:t>
      </w:r>
    </w:p>
    <w:p w14:paraId="45C72B12" w14:textId="77777777" w:rsidR="00AD7B7F" w:rsidRPr="00526A41" w:rsidRDefault="00AD7B7F" w:rsidP="00AD7B7F">
      <w:pPr>
        <w:rPr>
          <w:rFonts w:ascii="Arial" w:hAnsi="Arial" w:cs="Arial"/>
        </w:rPr>
      </w:pPr>
    </w:p>
    <w:p w14:paraId="04CC247D" w14:textId="77777777" w:rsidR="00AD7B7F" w:rsidRPr="00526A41" w:rsidRDefault="00AD7B7F" w:rsidP="00AD7B7F">
      <w:pPr>
        <w:rPr>
          <w:rFonts w:ascii="Arial" w:hAnsi="Arial" w:cs="Arial"/>
        </w:rPr>
      </w:pPr>
      <w:r w:rsidRPr="00526A41">
        <w:rPr>
          <w:rFonts w:ascii="Arial" w:hAnsi="Arial" w:cs="Arial"/>
        </w:rPr>
        <w:t xml:space="preserve">In determining whether it is reasonably practicable to communicate information by a particular means, this organisation will consider all the circumstances including the cost of doing so. If </w:t>
      </w:r>
      <w:r>
        <w:rPr>
          <w:rFonts w:ascii="Arial" w:hAnsi="Arial" w:cs="Arial"/>
        </w:rPr>
        <w:t>our organisation</w:t>
      </w:r>
      <w:r w:rsidRPr="008974A2">
        <w:rPr>
          <w:rFonts w:ascii="Arial" w:hAnsi="Arial" w:cs="Arial"/>
        </w:rPr>
        <w:t xml:space="preserve"> </w:t>
      </w:r>
      <w:r w:rsidRPr="00526A41">
        <w:rPr>
          <w:rFonts w:ascii="Arial" w:hAnsi="Arial" w:cs="Arial"/>
        </w:rPr>
        <w:t xml:space="preserve">determines that it is not reasonably practicable to comply with any preference expressed by the applicant in making their request, this organisation will notify the applicant of the reasons for its determination and will </w:t>
      </w:r>
      <w:r w:rsidRPr="00526A41">
        <w:rPr>
          <w:rFonts w:ascii="Arial" w:hAnsi="Arial" w:cs="Arial"/>
        </w:rPr>
        <w:lastRenderedPageBreak/>
        <w:t>provide the information by such means as it deems to be reasonable in the circumstances.</w:t>
      </w:r>
    </w:p>
    <w:p w14:paraId="26A085CF" w14:textId="77777777" w:rsidR="00AD7B7F" w:rsidRPr="001428DE" w:rsidRDefault="00AD7B7F" w:rsidP="00AD7B7F">
      <w:pPr>
        <w:pStyle w:val="Heading2"/>
        <w:rPr>
          <w:rFonts w:ascii="Arial" w:hAnsi="Arial" w:cs="Arial"/>
          <w:smallCaps w:val="0"/>
          <w:sz w:val="24"/>
          <w:szCs w:val="24"/>
          <w:lang w:val="en-GB"/>
        </w:rPr>
      </w:pPr>
      <w:bookmarkStart w:id="45" w:name="_Toc103174460"/>
      <w:r w:rsidRPr="001428DE">
        <w:rPr>
          <w:rFonts w:ascii="Arial" w:hAnsi="Arial" w:cs="Arial"/>
          <w:smallCaps w:val="0"/>
          <w:sz w:val="24"/>
          <w:szCs w:val="24"/>
          <w:lang w:val="en-GB"/>
        </w:rPr>
        <w:t>Drafting of response</w:t>
      </w:r>
      <w:bookmarkEnd w:id="45"/>
      <w:r w:rsidRPr="001428DE">
        <w:rPr>
          <w:rFonts w:ascii="Arial" w:hAnsi="Arial" w:cs="Arial"/>
          <w:smallCaps w:val="0"/>
          <w:sz w:val="24"/>
          <w:szCs w:val="24"/>
          <w:lang w:val="en-GB"/>
        </w:rPr>
        <w:t xml:space="preserve"> </w:t>
      </w:r>
    </w:p>
    <w:p w14:paraId="773A2B17" w14:textId="77777777" w:rsidR="00AD7B7F" w:rsidRPr="00526A41" w:rsidRDefault="00AD7B7F" w:rsidP="00AD7B7F">
      <w:pPr>
        <w:autoSpaceDE w:val="0"/>
        <w:autoSpaceDN w:val="0"/>
        <w:adjustRightInd w:val="0"/>
        <w:rPr>
          <w:rFonts w:ascii="Arial" w:hAnsi="Arial" w:cs="Arial"/>
          <w:color w:val="000000"/>
        </w:rPr>
      </w:pPr>
    </w:p>
    <w:p w14:paraId="0D9409D8" w14:textId="77777777" w:rsidR="00AD7B7F" w:rsidRPr="00526A41" w:rsidRDefault="00AD7B7F" w:rsidP="00AD7B7F">
      <w:pPr>
        <w:rPr>
          <w:rFonts w:ascii="Arial" w:hAnsi="Arial" w:cs="Arial"/>
          <w:color w:val="000000"/>
        </w:rPr>
      </w:pPr>
      <w:r w:rsidRPr="00526A41">
        <w:rPr>
          <w:rFonts w:ascii="Arial" w:hAnsi="Arial" w:cs="Arial"/>
          <w:color w:val="000000"/>
        </w:rPr>
        <w:t xml:space="preserve">After drafting a response based on the information supplied by the appropriate service leads, the </w:t>
      </w:r>
      <w:r>
        <w:rPr>
          <w:rFonts w:ascii="Arial" w:hAnsi="Arial" w:cs="Arial"/>
        </w:rPr>
        <w:t>member of the Information Governance Team responsible for drafting the response</w:t>
      </w:r>
      <w:r w:rsidRPr="00526A41">
        <w:rPr>
          <w:rFonts w:ascii="Arial" w:hAnsi="Arial" w:cs="Arial"/>
          <w:color w:val="000000"/>
        </w:rPr>
        <w:t xml:space="preserve"> should send </w:t>
      </w:r>
      <w:r>
        <w:rPr>
          <w:rFonts w:ascii="Arial" w:hAnsi="Arial" w:cs="Arial"/>
          <w:color w:val="000000"/>
        </w:rPr>
        <w:t>a copy</w:t>
      </w:r>
      <w:r w:rsidRPr="00526A41">
        <w:rPr>
          <w:rFonts w:ascii="Arial" w:hAnsi="Arial" w:cs="Arial"/>
          <w:color w:val="000000"/>
        </w:rPr>
        <w:t xml:space="preserve"> back to those service leads for proofing/comment and to the</w:t>
      </w:r>
      <w:r>
        <w:rPr>
          <w:rFonts w:ascii="Arial" w:hAnsi="Arial" w:cs="Arial"/>
          <w:color w:val="000000"/>
        </w:rPr>
        <w:t xml:space="preserve"> other members of the Information Governance Team (</w:t>
      </w:r>
      <w:r w:rsidRPr="00526A41">
        <w:rPr>
          <w:rFonts w:ascii="Arial" w:hAnsi="Arial" w:cs="Arial"/>
          <w:color w:val="000000"/>
        </w:rPr>
        <w:t>Caldicott Guardian, SIRO</w:t>
      </w:r>
      <w:r>
        <w:rPr>
          <w:rFonts w:ascii="Arial" w:hAnsi="Arial" w:cs="Arial"/>
          <w:color w:val="000000"/>
        </w:rPr>
        <w:t xml:space="preserve">, </w:t>
      </w:r>
      <w:r w:rsidRPr="00526A41">
        <w:rPr>
          <w:rFonts w:ascii="Arial" w:hAnsi="Arial" w:cs="Arial"/>
          <w:color w:val="000000"/>
        </w:rPr>
        <w:t>I</w:t>
      </w:r>
      <w:r>
        <w:rPr>
          <w:rFonts w:ascii="Arial" w:hAnsi="Arial" w:cs="Arial"/>
          <w:color w:val="000000"/>
        </w:rPr>
        <w:t xml:space="preserve">nformation </w:t>
      </w:r>
      <w:r w:rsidRPr="00526A41">
        <w:rPr>
          <w:rFonts w:ascii="Arial" w:hAnsi="Arial" w:cs="Arial"/>
          <w:color w:val="000000"/>
        </w:rPr>
        <w:t>G</w:t>
      </w:r>
      <w:r>
        <w:rPr>
          <w:rFonts w:ascii="Arial" w:hAnsi="Arial" w:cs="Arial"/>
          <w:color w:val="000000"/>
        </w:rPr>
        <w:t>overnance</w:t>
      </w:r>
      <w:r w:rsidRPr="00526A41">
        <w:rPr>
          <w:rFonts w:ascii="Arial" w:hAnsi="Arial" w:cs="Arial"/>
          <w:color w:val="000000"/>
        </w:rPr>
        <w:t xml:space="preserve"> lead</w:t>
      </w:r>
      <w:r>
        <w:rPr>
          <w:rFonts w:ascii="Arial" w:hAnsi="Arial" w:cs="Arial"/>
          <w:color w:val="000000"/>
        </w:rPr>
        <w:t xml:space="preserve"> and Clinical Governance Lead)</w:t>
      </w:r>
      <w:r w:rsidRPr="00526A41">
        <w:rPr>
          <w:rFonts w:ascii="Arial" w:hAnsi="Arial" w:cs="Arial"/>
          <w:color w:val="000000"/>
        </w:rPr>
        <w:t xml:space="preserve">. </w:t>
      </w:r>
    </w:p>
    <w:p w14:paraId="034A59F2" w14:textId="77777777" w:rsidR="00AD7B7F" w:rsidRPr="00526A41" w:rsidRDefault="00AD7B7F" w:rsidP="00AD7B7F">
      <w:pPr>
        <w:rPr>
          <w:rFonts w:ascii="Arial" w:hAnsi="Arial" w:cs="Arial"/>
          <w:color w:val="000000"/>
        </w:rPr>
      </w:pPr>
    </w:p>
    <w:p w14:paraId="56694E69" w14:textId="77777777" w:rsidR="00AD7B7F" w:rsidRPr="00526A41" w:rsidRDefault="00AD7B7F" w:rsidP="00AD7B7F">
      <w:pPr>
        <w:rPr>
          <w:rFonts w:ascii="Arial" w:hAnsi="Arial" w:cs="Arial"/>
        </w:rPr>
      </w:pPr>
      <w:r w:rsidRPr="00526A41">
        <w:rPr>
          <w:rFonts w:ascii="Arial" w:hAnsi="Arial" w:cs="Arial"/>
          <w:color w:val="000000"/>
        </w:rPr>
        <w:t xml:space="preserve">Responses with any comments should be received within two working days to either confirm that they are happy with the draft response or to make any amendments. </w:t>
      </w:r>
    </w:p>
    <w:p w14:paraId="20F20683" w14:textId="77777777" w:rsidR="00AD7B7F" w:rsidRPr="001428DE" w:rsidRDefault="00AD7B7F" w:rsidP="00AD7B7F">
      <w:pPr>
        <w:pStyle w:val="Heading2"/>
        <w:rPr>
          <w:rFonts w:ascii="Arial" w:hAnsi="Arial" w:cs="Arial"/>
          <w:smallCaps w:val="0"/>
          <w:sz w:val="24"/>
          <w:szCs w:val="24"/>
          <w:lang w:val="en-GB"/>
        </w:rPr>
      </w:pPr>
      <w:bookmarkStart w:id="46" w:name="_Toc103174461"/>
      <w:r w:rsidRPr="001428DE">
        <w:rPr>
          <w:rFonts w:ascii="Arial" w:hAnsi="Arial" w:cs="Arial"/>
          <w:smallCaps w:val="0"/>
          <w:sz w:val="24"/>
          <w:szCs w:val="24"/>
          <w:lang w:val="en-GB"/>
        </w:rPr>
        <w:t>Approval of response by senior management</w:t>
      </w:r>
      <w:bookmarkEnd w:id="46"/>
      <w:r w:rsidRPr="001428DE">
        <w:rPr>
          <w:rFonts w:ascii="Arial" w:hAnsi="Arial" w:cs="Arial"/>
          <w:smallCaps w:val="0"/>
          <w:sz w:val="24"/>
          <w:szCs w:val="24"/>
          <w:lang w:val="en-GB"/>
        </w:rPr>
        <w:t xml:space="preserve"> </w:t>
      </w:r>
    </w:p>
    <w:p w14:paraId="7FF09D70" w14:textId="77777777" w:rsidR="00AD7B7F" w:rsidRPr="00526A41" w:rsidRDefault="00AD7B7F" w:rsidP="00AD7B7F">
      <w:pPr>
        <w:autoSpaceDE w:val="0"/>
        <w:autoSpaceDN w:val="0"/>
        <w:adjustRightInd w:val="0"/>
        <w:rPr>
          <w:rFonts w:ascii="Arial" w:hAnsi="Arial" w:cs="Arial"/>
          <w:color w:val="000000"/>
        </w:rPr>
      </w:pPr>
    </w:p>
    <w:p w14:paraId="4CD4C753" w14:textId="77777777" w:rsidR="00AD7B7F" w:rsidRPr="00526A41" w:rsidRDefault="00AD7B7F" w:rsidP="00AD7B7F">
      <w:pPr>
        <w:rPr>
          <w:rFonts w:ascii="Arial" w:hAnsi="Arial" w:cs="Arial"/>
          <w:color w:val="000000"/>
        </w:rPr>
      </w:pPr>
      <w:r w:rsidRPr="00526A41">
        <w:rPr>
          <w:rFonts w:ascii="Arial" w:hAnsi="Arial" w:cs="Arial"/>
          <w:color w:val="000000"/>
        </w:rPr>
        <w:t xml:space="preserve">Once the organisation manager is satisfied that the draft response is accurate and complete, they will </w:t>
      </w:r>
      <w:r>
        <w:rPr>
          <w:rFonts w:ascii="Arial" w:hAnsi="Arial" w:cs="Arial"/>
          <w:color w:val="000000"/>
        </w:rPr>
        <w:t>authorise the response to be sent</w:t>
      </w:r>
      <w:r w:rsidRPr="00526A41">
        <w:rPr>
          <w:rFonts w:ascii="Arial" w:hAnsi="Arial" w:cs="Arial"/>
          <w:color w:val="000000"/>
        </w:rPr>
        <w:t>.</w:t>
      </w:r>
      <w:r>
        <w:rPr>
          <w:rFonts w:ascii="Arial" w:hAnsi="Arial" w:cs="Arial"/>
          <w:color w:val="000000"/>
        </w:rPr>
        <w:t xml:space="preserve"> The Caldicott Guardian will be responsible for ensuring the final copy is logged and stored securely.</w:t>
      </w:r>
    </w:p>
    <w:p w14:paraId="19EF9BE3" w14:textId="77777777" w:rsidR="00AD7B7F" w:rsidRPr="001428DE" w:rsidRDefault="00AD7B7F" w:rsidP="00AD7B7F">
      <w:pPr>
        <w:pStyle w:val="Heading2"/>
        <w:rPr>
          <w:rFonts w:ascii="Arial" w:hAnsi="Arial" w:cs="Arial"/>
          <w:smallCaps w:val="0"/>
          <w:sz w:val="24"/>
          <w:szCs w:val="24"/>
          <w:lang w:val="en-GB"/>
        </w:rPr>
      </w:pPr>
      <w:bookmarkStart w:id="47" w:name="_Toc103174462"/>
      <w:r w:rsidRPr="001428DE">
        <w:rPr>
          <w:rFonts w:ascii="Arial" w:hAnsi="Arial" w:cs="Arial"/>
          <w:smallCaps w:val="0"/>
          <w:sz w:val="24"/>
          <w:szCs w:val="24"/>
          <w:lang w:val="en-GB"/>
        </w:rPr>
        <w:t>Final response sent to the applicant</w:t>
      </w:r>
      <w:bookmarkEnd w:id="47"/>
      <w:r w:rsidRPr="001428DE">
        <w:rPr>
          <w:rFonts w:ascii="Arial" w:hAnsi="Arial" w:cs="Arial"/>
          <w:smallCaps w:val="0"/>
          <w:sz w:val="24"/>
          <w:szCs w:val="24"/>
          <w:lang w:val="en-GB"/>
        </w:rPr>
        <w:t xml:space="preserve"> </w:t>
      </w:r>
    </w:p>
    <w:p w14:paraId="183C1A0D" w14:textId="77777777" w:rsidR="00AD7B7F" w:rsidRPr="00526A41" w:rsidRDefault="00AD7B7F" w:rsidP="00AD7B7F">
      <w:pPr>
        <w:autoSpaceDE w:val="0"/>
        <w:autoSpaceDN w:val="0"/>
        <w:adjustRightInd w:val="0"/>
        <w:rPr>
          <w:rFonts w:ascii="Arial" w:hAnsi="Arial" w:cs="Arial"/>
          <w:color w:val="000000"/>
        </w:rPr>
      </w:pPr>
    </w:p>
    <w:p w14:paraId="54C01C3E" w14:textId="77777777" w:rsidR="00AD7B7F" w:rsidRPr="00526A41" w:rsidRDefault="00AD7B7F" w:rsidP="00AD7B7F">
      <w:pPr>
        <w:autoSpaceDE w:val="0"/>
        <w:autoSpaceDN w:val="0"/>
        <w:adjustRightInd w:val="0"/>
        <w:rPr>
          <w:rFonts w:ascii="Arial" w:hAnsi="Arial" w:cs="Arial"/>
          <w:color w:val="000000"/>
        </w:rPr>
      </w:pPr>
      <w:r w:rsidRPr="00526A41">
        <w:rPr>
          <w:rFonts w:ascii="Arial" w:hAnsi="Arial" w:cs="Arial"/>
          <w:color w:val="000000"/>
        </w:rPr>
        <w:t xml:space="preserve">Once the response has been approved by the </w:t>
      </w:r>
      <w:r>
        <w:rPr>
          <w:rFonts w:ascii="Arial" w:hAnsi="Arial" w:cs="Arial"/>
          <w:color w:val="000000"/>
        </w:rPr>
        <w:t>organisation manager</w:t>
      </w:r>
      <w:r w:rsidRPr="00526A41">
        <w:rPr>
          <w:rFonts w:ascii="Arial" w:hAnsi="Arial" w:cs="Arial"/>
          <w:color w:val="000000"/>
        </w:rPr>
        <w:t xml:space="preserve">, the </w:t>
      </w:r>
      <w:r>
        <w:rPr>
          <w:rFonts w:ascii="Arial" w:hAnsi="Arial" w:cs="Arial"/>
          <w:color w:val="000000"/>
        </w:rPr>
        <w:t xml:space="preserve">response should be </w:t>
      </w:r>
      <w:r w:rsidRPr="00526A41">
        <w:rPr>
          <w:rFonts w:ascii="Arial" w:hAnsi="Arial" w:cs="Arial"/>
          <w:color w:val="000000"/>
        </w:rPr>
        <w:t>convert</w:t>
      </w:r>
      <w:r>
        <w:rPr>
          <w:rFonts w:ascii="Arial" w:hAnsi="Arial" w:cs="Arial"/>
          <w:color w:val="000000"/>
        </w:rPr>
        <w:t>ed</w:t>
      </w:r>
      <w:r w:rsidRPr="00526A41">
        <w:rPr>
          <w:rFonts w:ascii="Arial" w:hAnsi="Arial" w:cs="Arial"/>
          <w:color w:val="000000"/>
        </w:rPr>
        <w:t xml:space="preserve"> to PDF (unless a different format of response has been specifically requested by the enquirer) and email (or post, if requested by the enquirer) the response. The date of response will be recorded as the day that the email is sent or the day that the letter is put in the post tray ready to send out. </w:t>
      </w:r>
    </w:p>
    <w:p w14:paraId="69086737" w14:textId="77777777" w:rsidR="00AD7B7F" w:rsidRPr="00526A41" w:rsidRDefault="00AD7B7F" w:rsidP="00AD7B7F">
      <w:pPr>
        <w:autoSpaceDE w:val="0"/>
        <w:autoSpaceDN w:val="0"/>
        <w:adjustRightInd w:val="0"/>
        <w:rPr>
          <w:rFonts w:ascii="Arial" w:hAnsi="Arial" w:cs="Arial"/>
          <w:color w:val="000000"/>
        </w:rPr>
      </w:pPr>
    </w:p>
    <w:p w14:paraId="026C8A04" w14:textId="77777777" w:rsidR="00AD7B7F" w:rsidRPr="00526A41" w:rsidRDefault="00AD7B7F" w:rsidP="00AD7B7F">
      <w:pPr>
        <w:autoSpaceDE w:val="0"/>
        <w:autoSpaceDN w:val="0"/>
        <w:adjustRightInd w:val="0"/>
        <w:rPr>
          <w:rFonts w:ascii="Arial" w:hAnsi="Arial" w:cs="Arial"/>
          <w:color w:val="000000"/>
        </w:rPr>
      </w:pPr>
      <w:r w:rsidRPr="00526A41">
        <w:rPr>
          <w:rFonts w:ascii="Arial" w:hAnsi="Arial" w:cs="Arial"/>
          <w:color w:val="000000"/>
        </w:rPr>
        <w:t xml:space="preserve">Partial responses where the information is reasonably available but is not given within 20 working days count as a breach of the 20-working day deadline. </w:t>
      </w:r>
    </w:p>
    <w:p w14:paraId="18F7778C" w14:textId="77777777" w:rsidR="00AD7B7F" w:rsidRPr="00526A41" w:rsidRDefault="00AD7B7F" w:rsidP="00AD7B7F">
      <w:pPr>
        <w:autoSpaceDE w:val="0"/>
        <w:autoSpaceDN w:val="0"/>
        <w:adjustRightInd w:val="0"/>
        <w:rPr>
          <w:rFonts w:ascii="Arial" w:hAnsi="Arial" w:cs="Arial"/>
          <w:color w:val="000000"/>
        </w:rPr>
      </w:pPr>
    </w:p>
    <w:p w14:paraId="68B20343" w14:textId="77777777" w:rsidR="00AD7B7F" w:rsidRPr="00526A41" w:rsidRDefault="00AD7B7F" w:rsidP="00AD7B7F">
      <w:pPr>
        <w:autoSpaceDE w:val="0"/>
        <w:autoSpaceDN w:val="0"/>
        <w:adjustRightInd w:val="0"/>
        <w:rPr>
          <w:rFonts w:ascii="Arial" w:hAnsi="Arial" w:cs="Arial"/>
          <w:color w:val="000000"/>
        </w:rPr>
      </w:pPr>
      <w:r w:rsidRPr="00526A41">
        <w:rPr>
          <w:rFonts w:ascii="Arial" w:hAnsi="Arial" w:cs="Arial"/>
          <w:color w:val="000000"/>
        </w:rPr>
        <w:t xml:space="preserve">Partial responses where some of the information requested is not available within the response deadline (e.g., copies of notes of a meeting that have not been ratified by the time the response is due) do not count as a breach of the 20-working day deadline. </w:t>
      </w:r>
    </w:p>
    <w:p w14:paraId="1034042C" w14:textId="77777777" w:rsidR="00AD7B7F" w:rsidRPr="001428DE" w:rsidRDefault="00AD7B7F" w:rsidP="00AD7B7F">
      <w:pPr>
        <w:pStyle w:val="Heading2"/>
        <w:rPr>
          <w:rFonts w:ascii="Arial" w:hAnsi="Arial" w:cs="Arial"/>
          <w:smallCaps w:val="0"/>
          <w:sz w:val="24"/>
          <w:szCs w:val="24"/>
          <w:lang w:val="en-GB"/>
        </w:rPr>
      </w:pPr>
      <w:bookmarkStart w:id="48" w:name="_Toc103174463"/>
      <w:r w:rsidRPr="001428DE">
        <w:rPr>
          <w:rFonts w:ascii="Arial" w:hAnsi="Arial" w:cs="Arial"/>
          <w:smallCaps w:val="0"/>
          <w:sz w:val="24"/>
          <w:szCs w:val="24"/>
          <w:lang w:val="en-GB"/>
        </w:rPr>
        <w:t xml:space="preserve">Duty to </w:t>
      </w:r>
      <w:proofErr w:type="gramStart"/>
      <w:r w:rsidRPr="001428DE">
        <w:rPr>
          <w:rFonts w:ascii="Arial" w:hAnsi="Arial" w:cs="Arial"/>
          <w:smallCaps w:val="0"/>
          <w:sz w:val="24"/>
          <w:szCs w:val="24"/>
          <w:lang w:val="en-GB"/>
        </w:rPr>
        <w:t>provide assistance</w:t>
      </w:r>
      <w:bookmarkEnd w:id="48"/>
      <w:proofErr w:type="gramEnd"/>
    </w:p>
    <w:p w14:paraId="3690D5DD" w14:textId="77777777" w:rsidR="00AD7B7F" w:rsidRPr="001428DE" w:rsidRDefault="00AD7B7F" w:rsidP="00AD7B7F"/>
    <w:p w14:paraId="6D695CDE" w14:textId="77777777" w:rsidR="00AD7B7F" w:rsidRPr="00526A41" w:rsidRDefault="00AD7B7F" w:rsidP="00AD7B7F">
      <w:pPr>
        <w:rPr>
          <w:rFonts w:ascii="Arial" w:hAnsi="Arial" w:cs="Arial"/>
        </w:rPr>
      </w:pPr>
      <w:r>
        <w:rPr>
          <w:rFonts w:ascii="Arial" w:hAnsi="Arial" w:cs="Arial"/>
        </w:rPr>
        <w:t>Our organisation</w:t>
      </w:r>
      <w:r w:rsidRPr="00526A41">
        <w:rPr>
          <w:rFonts w:ascii="Arial" w:hAnsi="Arial" w:cs="Arial"/>
        </w:rPr>
        <w:t xml:space="preserve"> will ensure that systems and procedures are in place to meet the duty of a public authority to provide reasonable advice and assistance to persons who make requests for information. </w:t>
      </w:r>
    </w:p>
    <w:p w14:paraId="7E1CABD4" w14:textId="77777777" w:rsidR="00AD7B7F" w:rsidRPr="00526A41" w:rsidRDefault="00AD7B7F" w:rsidP="00AD7B7F">
      <w:pPr>
        <w:rPr>
          <w:rFonts w:ascii="Arial" w:hAnsi="Arial" w:cs="Arial"/>
        </w:rPr>
      </w:pPr>
    </w:p>
    <w:p w14:paraId="2CF8D589" w14:textId="77777777" w:rsidR="00AD7B7F" w:rsidRPr="00526A41" w:rsidRDefault="00AD7B7F" w:rsidP="00AD7B7F">
      <w:pPr>
        <w:rPr>
          <w:rFonts w:ascii="Arial" w:hAnsi="Arial" w:cs="Arial"/>
        </w:rPr>
      </w:pPr>
      <w:r w:rsidRPr="00526A41">
        <w:rPr>
          <w:rFonts w:ascii="Arial" w:hAnsi="Arial" w:cs="Arial"/>
        </w:rPr>
        <w:t xml:space="preserve">This organisation must ensure that the systems and procedures employed conform to the Code of Practice issued under Section 45 of the Act. Should applicants or potential applicants need information about Freedom of Information or need assistance to produce a written request for information, they must be given the contact details of the organisation manager. </w:t>
      </w:r>
    </w:p>
    <w:p w14:paraId="6124A370" w14:textId="77777777" w:rsidR="00AD7B7F" w:rsidRPr="00526A41" w:rsidRDefault="00AD7B7F" w:rsidP="00AD7B7F">
      <w:pPr>
        <w:rPr>
          <w:rFonts w:ascii="Arial" w:hAnsi="Arial" w:cs="Arial"/>
        </w:rPr>
      </w:pPr>
    </w:p>
    <w:p w14:paraId="559EE224" w14:textId="77777777" w:rsidR="00AD7B7F" w:rsidRPr="001428DE" w:rsidRDefault="00AD7B7F" w:rsidP="00AD7B7F">
      <w:r w:rsidRPr="00526A41">
        <w:rPr>
          <w:rFonts w:ascii="Arial" w:hAnsi="Arial" w:cs="Arial"/>
        </w:rPr>
        <w:lastRenderedPageBreak/>
        <w:t>A Freedom of Information Leaflet must be regularly updated in line with the FOIA and changes within contact details or organisational policy</w:t>
      </w:r>
    </w:p>
    <w:p w14:paraId="4B5672D8" w14:textId="77777777" w:rsidR="00AD7B7F" w:rsidRPr="001428DE" w:rsidRDefault="00AD7B7F" w:rsidP="00AD7B7F">
      <w:pPr>
        <w:pStyle w:val="Heading2"/>
        <w:rPr>
          <w:rFonts w:ascii="Arial" w:hAnsi="Arial" w:cs="Arial"/>
          <w:smallCaps w:val="0"/>
          <w:sz w:val="24"/>
          <w:szCs w:val="24"/>
          <w:lang w:val="en-GB"/>
        </w:rPr>
      </w:pPr>
      <w:bookmarkStart w:id="49" w:name="_Toc103174464"/>
      <w:r w:rsidRPr="001428DE">
        <w:rPr>
          <w:rFonts w:ascii="Arial" w:hAnsi="Arial" w:cs="Arial"/>
          <w:smallCaps w:val="0"/>
          <w:sz w:val="24"/>
          <w:szCs w:val="24"/>
          <w:lang w:val="en-GB"/>
        </w:rPr>
        <w:t>Refusal of a request</w:t>
      </w:r>
      <w:bookmarkEnd w:id="49"/>
    </w:p>
    <w:p w14:paraId="4E80944C" w14:textId="77777777" w:rsidR="00AD7B7F" w:rsidRPr="00526A41" w:rsidRDefault="00AD7B7F" w:rsidP="00AD7B7F">
      <w:pPr>
        <w:autoSpaceDE w:val="0"/>
        <w:autoSpaceDN w:val="0"/>
        <w:adjustRightInd w:val="0"/>
        <w:rPr>
          <w:rFonts w:ascii="Arial" w:hAnsi="Arial" w:cs="Arial"/>
          <w:color w:val="000000"/>
        </w:rPr>
      </w:pPr>
    </w:p>
    <w:p w14:paraId="35C5FA8E" w14:textId="77777777" w:rsidR="00AD7B7F" w:rsidRPr="00526A41" w:rsidRDefault="00AD7B7F" w:rsidP="00AD7B7F">
      <w:pPr>
        <w:rPr>
          <w:rFonts w:ascii="Arial" w:hAnsi="Arial" w:cs="Arial"/>
        </w:rPr>
      </w:pPr>
      <w:r w:rsidRPr="00526A41">
        <w:rPr>
          <w:rFonts w:ascii="Arial" w:hAnsi="Arial" w:cs="Arial"/>
        </w:rPr>
        <w:t xml:space="preserve">As indicated previously, the provision of information does not arise if </w:t>
      </w:r>
      <w:r>
        <w:rPr>
          <w:rFonts w:ascii="Arial" w:hAnsi="Arial" w:cs="Arial"/>
        </w:rPr>
        <w:t>our organisation</w:t>
      </w:r>
      <w:r w:rsidRPr="00526A41">
        <w:rPr>
          <w:rFonts w:ascii="Arial" w:hAnsi="Arial" w:cs="Arial"/>
        </w:rPr>
        <w:t>:</w:t>
      </w:r>
    </w:p>
    <w:p w14:paraId="0729F65A" w14:textId="77777777" w:rsidR="00AD7B7F" w:rsidRPr="00526A41" w:rsidRDefault="00AD7B7F" w:rsidP="00AD7B7F">
      <w:pPr>
        <w:rPr>
          <w:rFonts w:ascii="Arial" w:hAnsi="Arial" w:cs="Arial"/>
        </w:rPr>
      </w:pPr>
    </w:p>
    <w:p w14:paraId="6FDC8939" w14:textId="77777777" w:rsidR="00AD7B7F" w:rsidRPr="00526A41" w:rsidRDefault="00AD7B7F" w:rsidP="000308EF">
      <w:pPr>
        <w:pStyle w:val="ListParagraph"/>
        <w:numPr>
          <w:ilvl w:val="0"/>
          <w:numId w:val="17"/>
        </w:numPr>
        <w:rPr>
          <w:rFonts w:ascii="Arial" w:hAnsi="Arial" w:cs="Arial"/>
        </w:rPr>
      </w:pPr>
      <w:r w:rsidRPr="00526A41">
        <w:rPr>
          <w:rFonts w:ascii="Arial" w:hAnsi="Arial" w:cs="Arial"/>
        </w:rPr>
        <w:t xml:space="preserve">Applies an absolute exemption under Part II of the Act, as illustrated in </w:t>
      </w:r>
      <w:hyperlink w:anchor="_Annex_A_–" w:history="1">
        <w:r w:rsidRPr="00526A41">
          <w:rPr>
            <w:rStyle w:val="Hyperlink"/>
            <w:rFonts w:ascii="Arial" w:hAnsi="Arial" w:cs="Arial"/>
          </w:rPr>
          <w:t>Annex B</w:t>
        </w:r>
      </w:hyperlink>
      <w:r w:rsidRPr="00526A41">
        <w:rPr>
          <w:rFonts w:ascii="Arial" w:hAnsi="Arial" w:cs="Arial"/>
        </w:rPr>
        <w:t>, with the exclusion of Section 21, or in all exemption circumstances of the case, if the public interest in maintaining the exclusion to provide the information outweighs the public interest in disclosing the information and in disclosing whether this organisation holds the information</w:t>
      </w:r>
    </w:p>
    <w:p w14:paraId="7A894830" w14:textId="77777777" w:rsidR="00AD7B7F" w:rsidRPr="00526A41" w:rsidRDefault="00AD7B7F" w:rsidP="00AD7B7F">
      <w:pPr>
        <w:rPr>
          <w:rFonts w:ascii="Arial" w:hAnsi="Arial" w:cs="Arial"/>
        </w:rPr>
      </w:pPr>
    </w:p>
    <w:p w14:paraId="7FA35CA2" w14:textId="77777777" w:rsidR="00AD7B7F" w:rsidRPr="00526A41" w:rsidRDefault="00AD7B7F" w:rsidP="000308EF">
      <w:pPr>
        <w:pStyle w:val="ListParagraph"/>
        <w:numPr>
          <w:ilvl w:val="0"/>
          <w:numId w:val="17"/>
        </w:numPr>
        <w:rPr>
          <w:rFonts w:ascii="Arial" w:hAnsi="Arial" w:cs="Arial"/>
        </w:rPr>
      </w:pPr>
      <w:r w:rsidRPr="00526A41">
        <w:rPr>
          <w:rFonts w:ascii="Arial" w:hAnsi="Arial" w:cs="Arial"/>
        </w:rPr>
        <w:t xml:space="preserve">Has issued </w:t>
      </w:r>
      <w:proofErr w:type="gramStart"/>
      <w:r w:rsidRPr="00526A41">
        <w:rPr>
          <w:rFonts w:ascii="Arial" w:hAnsi="Arial" w:cs="Arial"/>
        </w:rPr>
        <w:t>a fees</w:t>
      </w:r>
      <w:proofErr w:type="gramEnd"/>
      <w:r w:rsidRPr="00526A41">
        <w:rPr>
          <w:rFonts w:ascii="Arial" w:hAnsi="Arial" w:cs="Arial"/>
        </w:rPr>
        <w:t xml:space="preserve"> notice under Section 9 of the Act and the fee has not been paid within a period of three months beginning with the day on which the fees notice was given to the applicant</w:t>
      </w:r>
    </w:p>
    <w:p w14:paraId="3925B527" w14:textId="77777777" w:rsidR="00AD7B7F" w:rsidRPr="00526A41" w:rsidRDefault="00AD7B7F" w:rsidP="00AD7B7F">
      <w:pPr>
        <w:rPr>
          <w:rFonts w:ascii="Arial" w:hAnsi="Arial" w:cs="Arial"/>
        </w:rPr>
      </w:pPr>
    </w:p>
    <w:p w14:paraId="76A36E35" w14:textId="77777777" w:rsidR="00AD7B7F" w:rsidRPr="00526A41" w:rsidRDefault="00AD7B7F" w:rsidP="000308EF">
      <w:pPr>
        <w:pStyle w:val="ListParagraph"/>
        <w:numPr>
          <w:ilvl w:val="0"/>
          <w:numId w:val="17"/>
        </w:numPr>
        <w:rPr>
          <w:rFonts w:ascii="Arial" w:hAnsi="Arial" w:cs="Arial"/>
        </w:rPr>
      </w:pPr>
      <w:r w:rsidRPr="00526A41">
        <w:rPr>
          <w:rFonts w:ascii="Arial" w:hAnsi="Arial" w:cs="Arial"/>
        </w:rPr>
        <w:t>Under Section 12 of the Act, estimates that the cost of compliance with the request for information exceeds the appropriate limit</w:t>
      </w:r>
    </w:p>
    <w:p w14:paraId="76C7EDAC" w14:textId="77777777" w:rsidR="00AD7B7F" w:rsidRPr="00526A41" w:rsidRDefault="00AD7B7F" w:rsidP="00AD7B7F">
      <w:pPr>
        <w:rPr>
          <w:rFonts w:ascii="Arial" w:hAnsi="Arial" w:cs="Arial"/>
        </w:rPr>
      </w:pPr>
    </w:p>
    <w:p w14:paraId="6EF5DA97" w14:textId="77777777" w:rsidR="00AD7B7F" w:rsidRPr="00526A41" w:rsidRDefault="00AD7B7F" w:rsidP="000308EF">
      <w:pPr>
        <w:pStyle w:val="ListParagraph"/>
        <w:numPr>
          <w:ilvl w:val="0"/>
          <w:numId w:val="17"/>
        </w:numPr>
        <w:rPr>
          <w:rFonts w:ascii="Arial" w:hAnsi="Arial" w:cs="Arial"/>
        </w:rPr>
      </w:pPr>
      <w:r w:rsidRPr="00526A41">
        <w:rPr>
          <w:rFonts w:ascii="Arial" w:hAnsi="Arial" w:cs="Arial"/>
        </w:rPr>
        <w:t>Can demonstrate that the request for information is vexatious or repeated as indicated by Section 14 of the Act</w:t>
      </w:r>
    </w:p>
    <w:p w14:paraId="68CFBD7A" w14:textId="77777777" w:rsidR="00AD7B7F" w:rsidRPr="00526A41" w:rsidRDefault="00AD7B7F" w:rsidP="00AD7B7F">
      <w:pPr>
        <w:rPr>
          <w:rFonts w:ascii="Arial" w:hAnsi="Arial" w:cs="Arial"/>
        </w:rPr>
      </w:pPr>
    </w:p>
    <w:p w14:paraId="04A4DD72" w14:textId="77777777" w:rsidR="00AD7B7F" w:rsidRPr="00526A41" w:rsidRDefault="00AD7B7F" w:rsidP="00AD7B7F">
      <w:pPr>
        <w:rPr>
          <w:rFonts w:ascii="Arial" w:hAnsi="Arial" w:cs="Arial"/>
        </w:rPr>
      </w:pPr>
      <w:r w:rsidRPr="00526A41">
        <w:rPr>
          <w:rFonts w:ascii="Arial" w:hAnsi="Arial" w:cs="Arial"/>
        </w:rPr>
        <w:t>Should this organisation choose to refuse a request for information under any of the above clauses, the organisation’s Data Protection Officer’s expert advice should be sought. Once the Data Protection Officer agrees, the applicant will be informed of the reasons for this decision within 20 working days by the issue of a refusal notice. The applicant will also be informed of the procedures for making a complaint about the discharge of the duties of this organisation under the Act.</w:t>
      </w:r>
    </w:p>
    <w:p w14:paraId="43D01603" w14:textId="77777777" w:rsidR="00AD7B7F" w:rsidRPr="00526A41" w:rsidRDefault="00AD7B7F" w:rsidP="00AD7B7F">
      <w:pPr>
        <w:rPr>
          <w:rFonts w:ascii="Arial" w:hAnsi="Arial" w:cs="Arial"/>
        </w:rPr>
      </w:pPr>
    </w:p>
    <w:p w14:paraId="20E94264" w14:textId="77777777" w:rsidR="00AD7B7F" w:rsidRPr="00526A41" w:rsidRDefault="00AD7B7F" w:rsidP="00AD7B7F">
      <w:pPr>
        <w:rPr>
          <w:rFonts w:ascii="Arial" w:hAnsi="Arial" w:cs="Arial"/>
        </w:rPr>
      </w:pPr>
      <w:r w:rsidRPr="00526A41">
        <w:rPr>
          <w:rFonts w:ascii="Arial" w:hAnsi="Arial" w:cs="Arial"/>
        </w:rPr>
        <w:t>If this organisation decides that an exemption applies, a refusal notice will be issued within 20 working days. The notice will:</w:t>
      </w:r>
    </w:p>
    <w:p w14:paraId="2FA4ACE1" w14:textId="77777777" w:rsidR="00AD7B7F" w:rsidRPr="00526A41" w:rsidRDefault="00AD7B7F" w:rsidP="00AD7B7F">
      <w:pPr>
        <w:rPr>
          <w:rFonts w:ascii="Arial" w:hAnsi="Arial" w:cs="Arial"/>
        </w:rPr>
      </w:pPr>
    </w:p>
    <w:p w14:paraId="5B88F034" w14:textId="77777777" w:rsidR="00AD7B7F" w:rsidRPr="00526A41" w:rsidRDefault="00AD7B7F" w:rsidP="000308EF">
      <w:pPr>
        <w:pStyle w:val="ListParagraph"/>
        <w:numPr>
          <w:ilvl w:val="0"/>
          <w:numId w:val="18"/>
        </w:numPr>
        <w:rPr>
          <w:rFonts w:ascii="Arial" w:hAnsi="Arial" w:cs="Arial"/>
        </w:rPr>
      </w:pPr>
      <w:r w:rsidRPr="00526A41">
        <w:rPr>
          <w:rFonts w:ascii="Arial" w:hAnsi="Arial" w:cs="Arial"/>
        </w:rPr>
        <w:t>State that fact</w:t>
      </w:r>
    </w:p>
    <w:p w14:paraId="2F73EB22" w14:textId="77777777" w:rsidR="00AD7B7F" w:rsidRPr="00526A41" w:rsidRDefault="00AD7B7F" w:rsidP="000308EF">
      <w:pPr>
        <w:pStyle w:val="ListParagraph"/>
        <w:numPr>
          <w:ilvl w:val="0"/>
          <w:numId w:val="18"/>
        </w:numPr>
        <w:rPr>
          <w:rFonts w:ascii="Arial" w:hAnsi="Arial" w:cs="Arial"/>
        </w:rPr>
      </w:pPr>
      <w:r w:rsidRPr="00526A41">
        <w:rPr>
          <w:rFonts w:ascii="Arial" w:hAnsi="Arial" w:cs="Arial"/>
        </w:rPr>
        <w:t>Specify the exemption in question</w:t>
      </w:r>
    </w:p>
    <w:p w14:paraId="0D1054F1" w14:textId="77777777" w:rsidR="00AD7B7F" w:rsidRPr="00526A41" w:rsidRDefault="00AD7B7F" w:rsidP="000308EF">
      <w:pPr>
        <w:pStyle w:val="ListParagraph"/>
        <w:numPr>
          <w:ilvl w:val="0"/>
          <w:numId w:val="18"/>
        </w:numPr>
        <w:rPr>
          <w:rFonts w:ascii="Arial" w:hAnsi="Arial" w:cs="Arial"/>
        </w:rPr>
      </w:pPr>
      <w:r w:rsidRPr="00526A41">
        <w:rPr>
          <w:rFonts w:ascii="Arial" w:hAnsi="Arial" w:cs="Arial"/>
        </w:rPr>
        <w:t>State (if that would not otherwise be apparent) why the exemption applies</w:t>
      </w:r>
    </w:p>
    <w:p w14:paraId="46975002" w14:textId="77777777" w:rsidR="00AD7B7F" w:rsidRPr="00526A41" w:rsidRDefault="00AD7B7F" w:rsidP="000308EF">
      <w:pPr>
        <w:pStyle w:val="ListParagraph"/>
        <w:numPr>
          <w:ilvl w:val="0"/>
          <w:numId w:val="18"/>
        </w:numPr>
        <w:rPr>
          <w:rFonts w:ascii="Arial" w:hAnsi="Arial" w:cs="Arial"/>
        </w:rPr>
      </w:pPr>
      <w:r w:rsidRPr="00526A41">
        <w:rPr>
          <w:rFonts w:ascii="Arial" w:hAnsi="Arial" w:cs="Arial"/>
        </w:rPr>
        <w:t>Include a copy of the complaints process</w:t>
      </w:r>
    </w:p>
    <w:p w14:paraId="35E527E1" w14:textId="77777777" w:rsidR="00AD7B7F" w:rsidRPr="00526A41" w:rsidRDefault="00AD7B7F" w:rsidP="00AD7B7F">
      <w:pPr>
        <w:rPr>
          <w:rFonts w:ascii="Arial" w:hAnsi="Arial" w:cs="Arial"/>
        </w:rPr>
      </w:pPr>
    </w:p>
    <w:p w14:paraId="3337C3B2" w14:textId="77777777" w:rsidR="00AD7B7F" w:rsidRPr="00526A41" w:rsidRDefault="00AD7B7F" w:rsidP="00AD7B7F">
      <w:pPr>
        <w:rPr>
          <w:rFonts w:ascii="Arial" w:hAnsi="Arial" w:cs="Arial"/>
        </w:rPr>
      </w:pPr>
      <w:r w:rsidRPr="00526A41">
        <w:rPr>
          <w:rFonts w:ascii="Arial" w:hAnsi="Arial" w:cs="Arial"/>
        </w:rPr>
        <w:t xml:space="preserve">Where it is not possible to confirm that an exemption applies, this organisation will inform the applicant that the issue remains under consideration and will estimate the date at which a firm judgement will be made.  This will be notified to the applicant by issue of an exemption pending notice (see </w:t>
      </w:r>
      <w:hyperlink w:anchor="_Annex_G_–" w:history="1">
        <w:r w:rsidRPr="00526A41">
          <w:rPr>
            <w:rStyle w:val="Hyperlink"/>
            <w:rFonts w:ascii="Arial" w:hAnsi="Arial" w:cs="Arial"/>
          </w:rPr>
          <w:t>Annex G</w:t>
        </w:r>
      </w:hyperlink>
      <w:r w:rsidRPr="00526A41">
        <w:rPr>
          <w:rFonts w:ascii="Arial" w:hAnsi="Arial" w:cs="Arial"/>
        </w:rPr>
        <w:t>).</w:t>
      </w:r>
    </w:p>
    <w:p w14:paraId="7D5B5F26" w14:textId="77777777" w:rsidR="00AD7B7F" w:rsidRPr="00526A41" w:rsidRDefault="00AD7B7F" w:rsidP="00AD7B7F">
      <w:pPr>
        <w:rPr>
          <w:rFonts w:ascii="Arial" w:hAnsi="Arial" w:cs="Arial"/>
        </w:rPr>
      </w:pPr>
    </w:p>
    <w:p w14:paraId="355E2CB1" w14:textId="77777777" w:rsidR="00AD7B7F" w:rsidRPr="00526A41" w:rsidRDefault="00AD7B7F" w:rsidP="00AD7B7F">
      <w:pPr>
        <w:rPr>
          <w:rFonts w:ascii="Arial" w:hAnsi="Arial" w:cs="Arial"/>
        </w:rPr>
      </w:pPr>
      <w:r w:rsidRPr="00526A41">
        <w:rPr>
          <w:rFonts w:ascii="Arial" w:hAnsi="Arial" w:cs="Arial"/>
        </w:rPr>
        <w:t xml:space="preserve">If this organisation finds, while considering the public interest, that the estimate is proving unrealistic, the organisation will endeavour to keep the applicant informed. </w:t>
      </w:r>
    </w:p>
    <w:p w14:paraId="78E54DC0" w14:textId="77777777" w:rsidR="00AD7B7F" w:rsidRPr="00526A41" w:rsidRDefault="00AD7B7F" w:rsidP="00AD7B7F">
      <w:pPr>
        <w:rPr>
          <w:rFonts w:ascii="Arial" w:hAnsi="Arial" w:cs="Arial"/>
        </w:rPr>
      </w:pPr>
      <w:r w:rsidRPr="00526A41">
        <w:rPr>
          <w:rFonts w:ascii="Arial" w:hAnsi="Arial" w:cs="Arial"/>
        </w:rPr>
        <w:t>If this organisation claims that the request is vexatious or repeated, and a refusal notice has already been issued to the applicant stating this fact, a further notice is not required.</w:t>
      </w:r>
    </w:p>
    <w:p w14:paraId="0FE4BB95" w14:textId="77777777" w:rsidR="00AD7B7F" w:rsidRPr="00526A41" w:rsidRDefault="00AD7B7F" w:rsidP="00AD7B7F">
      <w:pPr>
        <w:rPr>
          <w:rFonts w:ascii="Arial" w:hAnsi="Arial" w:cs="Arial"/>
        </w:rPr>
      </w:pPr>
    </w:p>
    <w:p w14:paraId="54FD0E48" w14:textId="77777777" w:rsidR="00AD7B7F" w:rsidRPr="00526A41" w:rsidRDefault="00AD7B7F" w:rsidP="00AD7B7F">
      <w:pPr>
        <w:rPr>
          <w:rFonts w:ascii="Arial" w:hAnsi="Arial" w:cs="Arial"/>
        </w:rPr>
      </w:pPr>
      <w:r w:rsidRPr="00526A41">
        <w:rPr>
          <w:rFonts w:ascii="Arial" w:hAnsi="Arial" w:cs="Arial"/>
        </w:rPr>
        <w:lastRenderedPageBreak/>
        <w:t>The organisation manager will keep a record of all notices issued to refuse requests for information and any information regarding the PIT process.</w:t>
      </w:r>
    </w:p>
    <w:p w14:paraId="0B19C11E" w14:textId="77777777" w:rsidR="00AD7B7F" w:rsidRPr="001428DE" w:rsidRDefault="00AD7B7F" w:rsidP="00AD7B7F">
      <w:pPr>
        <w:pStyle w:val="Heading2"/>
        <w:rPr>
          <w:rFonts w:ascii="Arial" w:hAnsi="Arial" w:cs="Arial"/>
          <w:smallCaps w:val="0"/>
          <w:sz w:val="24"/>
          <w:szCs w:val="24"/>
          <w:lang w:val="en-GB"/>
        </w:rPr>
      </w:pPr>
      <w:bookmarkStart w:id="50" w:name="_Toc103174465"/>
      <w:r w:rsidRPr="001428DE">
        <w:rPr>
          <w:rFonts w:ascii="Arial" w:hAnsi="Arial" w:cs="Arial"/>
          <w:smallCaps w:val="0"/>
          <w:sz w:val="24"/>
          <w:szCs w:val="24"/>
          <w:lang w:val="en-GB"/>
        </w:rPr>
        <w:t>Filing</w:t>
      </w:r>
      <w:bookmarkEnd w:id="50"/>
      <w:r w:rsidRPr="001428DE">
        <w:rPr>
          <w:rFonts w:ascii="Arial" w:hAnsi="Arial" w:cs="Arial"/>
          <w:smallCaps w:val="0"/>
          <w:sz w:val="24"/>
          <w:szCs w:val="24"/>
          <w:lang w:val="en-GB"/>
        </w:rPr>
        <w:t xml:space="preserve"> </w:t>
      </w:r>
    </w:p>
    <w:p w14:paraId="76125105" w14:textId="77777777" w:rsidR="00AD7B7F" w:rsidRPr="00526A41" w:rsidRDefault="00AD7B7F" w:rsidP="00AD7B7F">
      <w:pPr>
        <w:autoSpaceDE w:val="0"/>
        <w:autoSpaceDN w:val="0"/>
        <w:adjustRightInd w:val="0"/>
        <w:rPr>
          <w:rFonts w:ascii="Arial" w:hAnsi="Arial" w:cs="Arial"/>
          <w:color w:val="000000"/>
        </w:rPr>
      </w:pPr>
    </w:p>
    <w:p w14:paraId="37BB24B4" w14:textId="77777777" w:rsidR="00AD7B7F" w:rsidRPr="00526A41" w:rsidRDefault="00AD7B7F" w:rsidP="00AD7B7F">
      <w:pPr>
        <w:pStyle w:val="Default"/>
        <w:rPr>
          <w:rFonts w:eastAsia="Times New Roman"/>
          <w:sz w:val="22"/>
          <w:szCs w:val="22"/>
          <w:lang w:eastAsia="en-US"/>
        </w:rPr>
      </w:pPr>
      <w:r w:rsidRPr="00526A41">
        <w:rPr>
          <w:sz w:val="22"/>
          <w:szCs w:val="22"/>
          <w:lang w:eastAsia="en-US"/>
        </w:rPr>
        <w:t xml:space="preserve">Whilst an FOIA enquiry is progressed, all correspondence should be retained </w:t>
      </w:r>
      <w:r w:rsidRPr="00526A41">
        <w:rPr>
          <w:rFonts w:eastAsia="Times New Roman"/>
          <w:sz w:val="22"/>
          <w:szCs w:val="22"/>
          <w:lang w:eastAsia="en-US"/>
        </w:rPr>
        <w:t xml:space="preserve">in a folder containing the reference number of the FOIA request. </w:t>
      </w:r>
      <w:r w:rsidRPr="00526A41">
        <w:rPr>
          <w:sz w:val="22"/>
          <w:szCs w:val="22"/>
        </w:rPr>
        <w:t xml:space="preserve">All progress relating to FOIA requests should be noted on the FOIA log for that year which is located on the organisational server. Access to this drive is restricted to named personnel with a specific reason to access the information in compliance with national information governance regulations and the Data Protection Act (2018). </w:t>
      </w:r>
    </w:p>
    <w:p w14:paraId="217BD8D8" w14:textId="77777777" w:rsidR="00AD7B7F" w:rsidRPr="00526A41" w:rsidRDefault="00AD7B7F" w:rsidP="00AD7B7F">
      <w:pPr>
        <w:autoSpaceDE w:val="0"/>
        <w:autoSpaceDN w:val="0"/>
        <w:adjustRightInd w:val="0"/>
        <w:rPr>
          <w:rFonts w:ascii="Arial" w:hAnsi="Arial" w:cs="Arial"/>
          <w:color w:val="000000"/>
        </w:rPr>
      </w:pPr>
    </w:p>
    <w:p w14:paraId="273AACF0" w14:textId="77777777" w:rsidR="00AD7B7F" w:rsidRPr="00526A41" w:rsidRDefault="00AD7B7F" w:rsidP="00AD7B7F">
      <w:pPr>
        <w:autoSpaceDE w:val="0"/>
        <w:autoSpaceDN w:val="0"/>
        <w:adjustRightInd w:val="0"/>
        <w:rPr>
          <w:rFonts w:ascii="Arial" w:hAnsi="Arial" w:cs="Arial"/>
          <w:color w:val="000000"/>
        </w:rPr>
      </w:pPr>
      <w:r w:rsidRPr="00526A41">
        <w:rPr>
          <w:rFonts w:ascii="Arial" w:hAnsi="Arial" w:cs="Arial"/>
          <w:color w:val="000000"/>
        </w:rPr>
        <w:t xml:space="preserve">Once an FOIA response has been sent, the folder of all correspondence should be moved to the ‘completed’ section of the file. Copies of all correspondence, all drafts of and the final response to the FOIA request should be saved under the appropriate year, month and FOIA reference number on the organisational server. </w:t>
      </w:r>
    </w:p>
    <w:p w14:paraId="11093E32" w14:textId="77777777" w:rsidR="00AD7B7F" w:rsidRPr="00526A41" w:rsidRDefault="00AD7B7F" w:rsidP="00AD7B7F">
      <w:pPr>
        <w:autoSpaceDE w:val="0"/>
        <w:autoSpaceDN w:val="0"/>
        <w:adjustRightInd w:val="0"/>
        <w:rPr>
          <w:rFonts w:ascii="Arial" w:hAnsi="Arial" w:cs="Arial"/>
          <w:color w:val="000000"/>
        </w:rPr>
      </w:pPr>
    </w:p>
    <w:p w14:paraId="2AA3B0D3" w14:textId="77777777" w:rsidR="00AD7B7F" w:rsidRPr="00526A41" w:rsidRDefault="00AD7B7F" w:rsidP="00AD7B7F">
      <w:pPr>
        <w:autoSpaceDE w:val="0"/>
        <w:autoSpaceDN w:val="0"/>
        <w:adjustRightInd w:val="0"/>
        <w:rPr>
          <w:rFonts w:ascii="Arial" w:hAnsi="Arial" w:cs="Arial"/>
          <w:color w:val="000000"/>
        </w:rPr>
      </w:pPr>
      <w:r w:rsidRPr="00526A41">
        <w:rPr>
          <w:rFonts w:ascii="Arial" w:hAnsi="Arial" w:cs="Arial"/>
          <w:color w:val="000000"/>
        </w:rPr>
        <w:t xml:space="preserve">Copies of responses will be retained for three years from the date that they were issued. Copies of appeals will be retained for six years from the date that the appeal response was issued. </w:t>
      </w:r>
    </w:p>
    <w:p w14:paraId="64C34C04" w14:textId="77777777" w:rsidR="00AD7B7F" w:rsidRPr="00526A41" w:rsidRDefault="00AD7B7F" w:rsidP="00AD7B7F">
      <w:pPr>
        <w:autoSpaceDE w:val="0"/>
        <w:autoSpaceDN w:val="0"/>
        <w:adjustRightInd w:val="0"/>
        <w:rPr>
          <w:rFonts w:ascii="Arial" w:hAnsi="Arial" w:cs="Arial"/>
          <w:color w:val="000000"/>
        </w:rPr>
      </w:pPr>
    </w:p>
    <w:p w14:paraId="33482C97" w14:textId="77777777" w:rsidR="00AD7B7F" w:rsidRPr="00526A41" w:rsidRDefault="00AD7B7F" w:rsidP="00AD7B7F">
      <w:pPr>
        <w:rPr>
          <w:rFonts w:ascii="Arial" w:hAnsi="Arial" w:cs="Arial"/>
          <w:color w:val="000000"/>
        </w:rPr>
      </w:pPr>
      <w:r w:rsidRPr="00526A41">
        <w:rPr>
          <w:rFonts w:ascii="Arial" w:hAnsi="Arial" w:cs="Arial"/>
          <w:color w:val="000000"/>
        </w:rPr>
        <w:t xml:space="preserve">Where any documents have been redacted, a full, un-redacted copy of those documents (clearly labelled) should be included in the folder for the record. </w:t>
      </w:r>
    </w:p>
    <w:p w14:paraId="72E36F59" w14:textId="77777777" w:rsidR="00AD7B7F" w:rsidRPr="001428DE" w:rsidRDefault="00AD7B7F" w:rsidP="00AD7B7F">
      <w:pPr>
        <w:pStyle w:val="Heading2"/>
        <w:rPr>
          <w:rFonts w:ascii="Arial" w:hAnsi="Arial" w:cs="Arial"/>
          <w:smallCaps w:val="0"/>
          <w:sz w:val="24"/>
          <w:szCs w:val="24"/>
          <w:lang w:val="en-GB"/>
        </w:rPr>
      </w:pPr>
      <w:bookmarkStart w:id="51" w:name="_Toc103174466"/>
      <w:r w:rsidRPr="001428DE">
        <w:rPr>
          <w:rFonts w:ascii="Arial" w:hAnsi="Arial" w:cs="Arial"/>
          <w:smallCaps w:val="0"/>
          <w:sz w:val="24"/>
          <w:szCs w:val="24"/>
          <w:lang w:val="en-GB"/>
        </w:rPr>
        <w:t>Disclosure log</w:t>
      </w:r>
      <w:bookmarkEnd w:id="51"/>
    </w:p>
    <w:p w14:paraId="1A33A903" w14:textId="77777777" w:rsidR="00AD7B7F" w:rsidRPr="00526A41" w:rsidRDefault="00AD7B7F" w:rsidP="00AD7B7F">
      <w:pPr>
        <w:rPr>
          <w:rFonts w:ascii="Arial" w:hAnsi="Arial" w:cs="Arial"/>
          <w:color w:val="000000"/>
        </w:rPr>
      </w:pPr>
    </w:p>
    <w:p w14:paraId="4AE79F59" w14:textId="77777777" w:rsidR="00AD7B7F" w:rsidRPr="00526A41" w:rsidRDefault="00AD7B7F" w:rsidP="00AD7B7F">
      <w:pPr>
        <w:rPr>
          <w:rFonts w:ascii="Arial" w:hAnsi="Arial" w:cs="Arial"/>
        </w:rPr>
      </w:pPr>
      <w:r w:rsidRPr="00526A41">
        <w:rPr>
          <w:rFonts w:ascii="Arial" w:hAnsi="Arial" w:cs="Arial"/>
        </w:rPr>
        <w:t xml:space="preserve">The disclosure log (see </w:t>
      </w:r>
      <w:hyperlink w:anchor="_Annex_J_–" w:history="1">
        <w:r w:rsidRPr="00526A41">
          <w:rPr>
            <w:rStyle w:val="Hyperlink"/>
            <w:rFonts w:ascii="Arial" w:hAnsi="Arial" w:cs="Arial"/>
          </w:rPr>
          <w:t>Annex J</w:t>
        </w:r>
      </w:hyperlink>
      <w:r w:rsidRPr="00526A41">
        <w:rPr>
          <w:rFonts w:ascii="Arial" w:hAnsi="Arial" w:cs="Arial"/>
        </w:rPr>
        <w:t>) provides information that has been released via requests made to this organisation for information under the FOIA. The disclosure log forms part of the publication scheme and can link to documents available on the scheme which in turn is published on the organisation’s website.</w:t>
      </w:r>
    </w:p>
    <w:p w14:paraId="32D8E935" w14:textId="77777777" w:rsidR="00AD7B7F" w:rsidRPr="00526A41" w:rsidRDefault="00AD7B7F" w:rsidP="00AD7B7F">
      <w:pPr>
        <w:rPr>
          <w:rFonts w:ascii="Arial" w:hAnsi="Arial" w:cs="Arial"/>
        </w:rPr>
      </w:pPr>
    </w:p>
    <w:p w14:paraId="467761DB" w14:textId="77777777" w:rsidR="00AD7B7F" w:rsidRPr="00526A41" w:rsidRDefault="00AD7B7F" w:rsidP="00AD7B7F">
      <w:pPr>
        <w:rPr>
          <w:rFonts w:ascii="Arial" w:hAnsi="Arial" w:cs="Arial"/>
        </w:rPr>
      </w:pPr>
      <w:r w:rsidRPr="00526A41">
        <w:rPr>
          <w:rFonts w:ascii="Arial" w:hAnsi="Arial" w:cs="Arial"/>
        </w:rPr>
        <w:t>The organisation manager must ensure that information from multiple requests regarding the same subject is available via the disclosure log.  If there has been a request made for information which is currently part of a public debate, for example the subject is within the media, this information must be published within the disclosure log.</w:t>
      </w:r>
    </w:p>
    <w:p w14:paraId="6CF1F2F6" w14:textId="77777777" w:rsidR="00AD7B7F" w:rsidRPr="00526A41" w:rsidRDefault="00AD7B7F" w:rsidP="00AD7B7F">
      <w:pPr>
        <w:rPr>
          <w:rFonts w:ascii="Arial" w:hAnsi="Arial" w:cs="Arial"/>
        </w:rPr>
      </w:pPr>
    </w:p>
    <w:p w14:paraId="1902B07F" w14:textId="77777777" w:rsidR="00AD7B7F" w:rsidRPr="00526A41" w:rsidRDefault="00AD7B7F" w:rsidP="00AD7B7F">
      <w:pPr>
        <w:rPr>
          <w:rFonts w:ascii="Arial" w:hAnsi="Arial" w:cs="Arial"/>
        </w:rPr>
      </w:pPr>
      <w:r w:rsidRPr="00526A41">
        <w:rPr>
          <w:rFonts w:ascii="Arial" w:hAnsi="Arial" w:cs="Arial"/>
        </w:rPr>
        <w:t>Having an up-to-date disclosure log can reduce the amount of time spent answering FOIA requests as the information can be made readily available on the log.  The disclosure log also benefits public understanding of the information released, for example, if information released via a FOIA request was published within the media, the public will be able to check the information available within the media with the information provided by this organisation.</w:t>
      </w:r>
    </w:p>
    <w:p w14:paraId="1739A59F" w14:textId="77777777" w:rsidR="00AD7B7F" w:rsidRPr="00526A41" w:rsidRDefault="00AD7B7F" w:rsidP="00AD7B7F">
      <w:pPr>
        <w:rPr>
          <w:rFonts w:ascii="Arial" w:hAnsi="Arial" w:cs="Arial"/>
        </w:rPr>
      </w:pPr>
    </w:p>
    <w:p w14:paraId="1993820E" w14:textId="77777777" w:rsidR="00AD7B7F" w:rsidRPr="00526A41" w:rsidRDefault="00AD7B7F" w:rsidP="00AD7B7F">
      <w:pPr>
        <w:rPr>
          <w:rFonts w:ascii="Arial" w:hAnsi="Arial" w:cs="Arial"/>
        </w:rPr>
      </w:pPr>
      <w:r w:rsidRPr="00526A41">
        <w:rPr>
          <w:rFonts w:ascii="Arial" w:hAnsi="Arial" w:cs="Arial"/>
        </w:rPr>
        <w:t>The requests within the disclosure log must remain anonymous and so the requester’s details must not be made available.  The only information provided on the disclosure log are the questions asked and the answers to these questions. The reference numbers will also be provided to provide a reference if a member of the public contacts this organisation regarding the information contained within the disclosure log.</w:t>
      </w:r>
    </w:p>
    <w:p w14:paraId="4AF11CE4" w14:textId="77777777" w:rsidR="00AD7B7F" w:rsidRPr="00526A41" w:rsidRDefault="00AD7B7F" w:rsidP="00AD7B7F">
      <w:pPr>
        <w:pStyle w:val="Heading1"/>
        <w:keepLines/>
        <w:pBdr>
          <w:bottom w:val="single" w:sz="4" w:space="1" w:color="595959" w:themeColor="text1" w:themeTint="A6"/>
        </w:pBdr>
        <w:spacing w:before="360" w:after="160" w:line="259" w:lineRule="auto"/>
        <w:rPr>
          <w:sz w:val="28"/>
          <w:szCs w:val="28"/>
        </w:rPr>
      </w:pPr>
      <w:bookmarkStart w:id="52" w:name="_Toc103174467"/>
      <w:r w:rsidRPr="00526A41">
        <w:rPr>
          <w:sz w:val="28"/>
          <w:szCs w:val="28"/>
        </w:rPr>
        <w:lastRenderedPageBreak/>
        <w:t>Appeals process</w:t>
      </w:r>
      <w:bookmarkEnd w:id="52"/>
    </w:p>
    <w:p w14:paraId="1EEE2D73" w14:textId="77777777" w:rsidR="00AD7B7F" w:rsidRPr="001428DE" w:rsidRDefault="00AD7B7F" w:rsidP="00AD7B7F">
      <w:pPr>
        <w:pStyle w:val="Heading2"/>
        <w:rPr>
          <w:rFonts w:ascii="Arial" w:hAnsi="Arial" w:cs="Arial"/>
          <w:smallCaps w:val="0"/>
          <w:sz w:val="24"/>
          <w:szCs w:val="24"/>
          <w:lang w:val="en-GB"/>
        </w:rPr>
      </w:pPr>
      <w:bookmarkStart w:id="53" w:name="_Toc103174468"/>
      <w:r w:rsidRPr="001428DE">
        <w:rPr>
          <w:rFonts w:ascii="Arial" w:hAnsi="Arial" w:cs="Arial"/>
          <w:smallCaps w:val="0"/>
          <w:sz w:val="24"/>
          <w:szCs w:val="24"/>
          <w:lang w:val="en-GB"/>
        </w:rPr>
        <w:t>Internal review</w:t>
      </w:r>
      <w:bookmarkEnd w:id="53"/>
      <w:r w:rsidRPr="001428DE">
        <w:rPr>
          <w:rFonts w:ascii="Arial" w:hAnsi="Arial" w:cs="Arial"/>
          <w:smallCaps w:val="0"/>
          <w:sz w:val="24"/>
          <w:szCs w:val="24"/>
          <w:lang w:val="en-GB"/>
        </w:rPr>
        <w:t xml:space="preserve"> </w:t>
      </w:r>
    </w:p>
    <w:p w14:paraId="3252475B" w14:textId="77777777" w:rsidR="00AD7B7F" w:rsidRPr="00526A41" w:rsidRDefault="00AD7B7F" w:rsidP="00AD7B7F">
      <w:pPr>
        <w:autoSpaceDE w:val="0"/>
        <w:autoSpaceDN w:val="0"/>
        <w:adjustRightInd w:val="0"/>
        <w:rPr>
          <w:rFonts w:ascii="Arial" w:hAnsi="Arial" w:cs="Arial"/>
          <w:color w:val="000000"/>
          <w:sz w:val="23"/>
          <w:szCs w:val="23"/>
        </w:rPr>
      </w:pPr>
    </w:p>
    <w:p w14:paraId="198838D7" w14:textId="77777777" w:rsidR="00AD7B7F" w:rsidRPr="00526A41" w:rsidRDefault="00AD7B7F" w:rsidP="00AD7B7F">
      <w:pPr>
        <w:autoSpaceDE w:val="0"/>
        <w:autoSpaceDN w:val="0"/>
        <w:adjustRightInd w:val="0"/>
        <w:rPr>
          <w:rFonts w:ascii="Arial" w:hAnsi="Arial" w:cs="Arial"/>
          <w:color w:val="000000"/>
        </w:rPr>
      </w:pPr>
      <w:r w:rsidRPr="00526A41">
        <w:rPr>
          <w:rFonts w:ascii="Arial" w:hAnsi="Arial" w:cs="Arial"/>
          <w:color w:val="000000"/>
        </w:rPr>
        <w:t xml:space="preserve">Should an applicant be dissatisfied with a response that the organisation has written to them, they are able to request an internal review. Any complaint about or challenge to the information given in a response to an FOIA request should be treated as a request for an internal review. </w:t>
      </w:r>
    </w:p>
    <w:p w14:paraId="19F94E39" w14:textId="77777777" w:rsidR="00AD7B7F" w:rsidRPr="00526A41" w:rsidRDefault="00AD7B7F" w:rsidP="00AD7B7F">
      <w:pPr>
        <w:autoSpaceDE w:val="0"/>
        <w:autoSpaceDN w:val="0"/>
        <w:adjustRightInd w:val="0"/>
        <w:rPr>
          <w:rFonts w:ascii="Arial" w:hAnsi="Arial" w:cs="Arial"/>
          <w:color w:val="000000"/>
        </w:rPr>
      </w:pPr>
    </w:p>
    <w:p w14:paraId="0C3AAA71" w14:textId="77777777" w:rsidR="00AD7B7F" w:rsidRPr="00526A41" w:rsidRDefault="00AD7B7F" w:rsidP="00AD7B7F">
      <w:pPr>
        <w:autoSpaceDE w:val="0"/>
        <w:autoSpaceDN w:val="0"/>
        <w:adjustRightInd w:val="0"/>
        <w:rPr>
          <w:rFonts w:ascii="Arial" w:hAnsi="Arial" w:cs="Arial"/>
          <w:color w:val="000000"/>
        </w:rPr>
      </w:pPr>
      <w:r w:rsidRPr="00526A41">
        <w:rPr>
          <w:rFonts w:ascii="Arial" w:hAnsi="Arial" w:cs="Arial"/>
          <w:color w:val="000000"/>
        </w:rPr>
        <w:t xml:space="preserve">Any request for an internal appeal should be made within 20 working days of an FOIA response being sent. Any requests for an internal review made after this date are out of time and will not receive an internal review. Internal review requests will be investigated and answered by the senior partner. All requests for an internal review will be responded to within 20 working days. </w:t>
      </w:r>
    </w:p>
    <w:p w14:paraId="41A95A56" w14:textId="77777777" w:rsidR="00AD7B7F" w:rsidRPr="00526A41" w:rsidRDefault="00AD7B7F" w:rsidP="00AD7B7F">
      <w:pPr>
        <w:autoSpaceDE w:val="0"/>
        <w:autoSpaceDN w:val="0"/>
        <w:adjustRightInd w:val="0"/>
        <w:rPr>
          <w:rFonts w:ascii="Arial" w:hAnsi="Arial" w:cs="Arial"/>
          <w:color w:val="000000"/>
        </w:rPr>
      </w:pPr>
    </w:p>
    <w:p w14:paraId="18FB724E" w14:textId="77777777" w:rsidR="00AD7B7F" w:rsidRPr="00526A41" w:rsidRDefault="00AD7B7F" w:rsidP="00AD7B7F">
      <w:pPr>
        <w:autoSpaceDE w:val="0"/>
        <w:autoSpaceDN w:val="0"/>
        <w:adjustRightInd w:val="0"/>
        <w:rPr>
          <w:rFonts w:ascii="Arial" w:hAnsi="Arial" w:cs="Arial"/>
          <w:color w:val="000000"/>
        </w:rPr>
      </w:pPr>
      <w:r w:rsidRPr="00526A41">
        <w:rPr>
          <w:rFonts w:ascii="Arial" w:hAnsi="Arial" w:cs="Arial"/>
          <w:color w:val="000000"/>
        </w:rPr>
        <w:t xml:space="preserve">To ensure that all reviews are carried out independently, support in compiling the review responses will be provided by the organisation’s Data Protection Officer. </w:t>
      </w:r>
    </w:p>
    <w:p w14:paraId="015CE4BE" w14:textId="77777777" w:rsidR="00AD7B7F" w:rsidRPr="001428DE" w:rsidRDefault="00AD7B7F" w:rsidP="00AD7B7F">
      <w:pPr>
        <w:pStyle w:val="Heading2"/>
        <w:rPr>
          <w:rFonts w:ascii="Arial" w:hAnsi="Arial" w:cs="Arial"/>
          <w:smallCaps w:val="0"/>
          <w:sz w:val="24"/>
          <w:szCs w:val="24"/>
          <w:lang w:val="en-GB"/>
        </w:rPr>
      </w:pPr>
      <w:bookmarkStart w:id="54" w:name="_Toc103174469"/>
      <w:r w:rsidRPr="001428DE">
        <w:rPr>
          <w:rFonts w:ascii="Arial" w:hAnsi="Arial" w:cs="Arial"/>
          <w:smallCaps w:val="0"/>
          <w:sz w:val="24"/>
          <w:szCs w:val="24"/>
          <w:lang w:val="en-GB"/>
        </w:rPr>
        <w:t>External review</w:t>
      </w:r>
      <w:bookmarkEnd w:id="54"/>
      <w:r w:rsidRPr="001428DE">
        <w:rPr>
          <w:rFonts w:ascii="Arial" w:hAnsi="Arial" w:cs="Arial"/>
          <w:smallCaps w:val="0"/>
          <w:sz w:val="24"/>
          <w:szCs w:val="24"/>
          <w:lang w:val="en-GB"/>
        </w:rPr>
        <w:t xml:space="preserve"> </w:t>
      </w:r>
    </w:p>
    <w:p w14:paraId="63C00EA9" w14:textId="77777777" w:rsidR="00AD7B7F" w:rsidRPr="00526A41" w:rsidRDefault="00AD7B7F" w:rsidP="00AD7B7F">
      <w:pPr>
        <w:autoSpaceDE w:val="0"/>
        <w:autoSpaceDN w:val="0"/>
        <w:adjustRightInd w:val="0"/>
        <w:rPr>
          <w:rFonts w:ascii="Arial" w:hAnsi="Arial" w:cs="Arial"/>
          <w:color w:val="000000"/>
          <w:sz w:val="23"/>
          <w:szCs w:val="23"/>
        </w:rPr>
      </w:pPr>
    </w:p>
    <w:p w14:paraId="59FF47BB" w14:textId="77777777" w:rsidR="00AD7B7F" w:rsidRPr="00526A41" w:rsidRDefault="00AD7B7F" w:rsidP="00AD7B7F">
      <w:pPr>
        <w:autoSpaceDE w:val="0"/>
        <w:autoSpaceDN w:val="0"/>
        <w:adjustRightInd w:val="0"/>
        <w:rPr>
          <w:rFonts w:ascii="Arial" w:hAnsi="Arial" w:cs="Arial"/>
          <w:color w:val="000000"/>
        </w:rPr>
      </w:pPr>
      <w:r w:rsidRPr="00526A41">
        <w:rPr>
          <w:rFonts w:ascii="Arial" w:hAnsi="Arial" w:cs="Arial"/>
          <w:color w:val="000000"/>
        </w:rPr>
        <w:t xml:space="preserve">Should an enquirer be dissatisfied with a response that they have received, under Section 50 of the FOIA they are entitled to request an external review by the Information Commissioner’s Office. </w:t>
      </w:r>
    </w:p>
    <w:p w14:paraId="316FAA2D" w14:textId="77777777" w:rsidR="00AD7B7F" w:rsidRPr="00526A41" w:rsidRDefault="00AD7B7F" w:rsidP="00AD7B7F">
      <w:pPr>
        <w:autoSpaceDE w:val="0"/>
        <w:autoSpaceDN w:val="0"/>
        <w:adjustRightInd w:val="0"/>
        <w:rPr>
          <w:rFonts w:ascii="Arial" w:hAnsi="Arial" w:cs="Arial"/>
          <w:color w:val="000000"/>
        </w:rPr>
      </w:pPr>
    </w:p>
    <w:p w14:paraId="23E040A3" w14:textId="77777777" w:rsidR="00AD7B7F" w:rsidRPr="00526A41" w:rsidRDefault="00AD7B7F" w:rsidP="00AD7B7F">
      <w:r w:rsidRPr="00526A41">
        <w:rPr>
          <w:rFonts w:ascii="Arial" w:hAnsi="Arial" w:cs="Arial"/>
          <w:color w:val="000000"/>
        </w:rPr>
        <w:t xml:space="preserve">Should an appeal be accepted by the Information Commissioner, the organisation is obliged to supply the complete audit trail of our response to the Information Commissioner including un-redacted copies of information that we have redacted. </w:t>
      </w:r>
    </w:p>
    <w:p w14:paraId="6D1C8135" w14:textId="77777777" w:rsidR="00AD7B7F" w:rsidRPr="00526A41" w:rsidRDefault="00AD7B7F" w:rsidP="00AD7B7F">
      <w:pPr>
        <w:pStyle w:val="Heading1"/>
        <w:keepLines/>
        <w:pBdr>
          <w:bottom w:val="single" w:sz="4" w:space="1" w:color="595959" w:themeColor="text1" w:themeTint="A6"/>
        </w:pBdr>
        <w:spacing w:before="360" w:after="160" w:line="259" w:lineRule="auto"/>
        <w:rPr>
          <w:sz w:val="28"/>
          <w:szCs w:val="28"/>
        </w:rPr>
      </w:pPr>
      <w:bookmarkStart w:id="55" w:name="_Refusal_of_requests"/>
      <w:bookmarkStart w:id="56" w:name="_Toc103174470"/>
      <w:bookmarkEnd w:id="55"/>
      <w:r w:rsidRPr="00526A41">
        <w:rPr>
          <w:sz w:val="28"/>
          <w:szCs w:val="28"/>
        </w:rPr>
        <w:t>Transferring requests for information</w:t>
      </w:r>
      <w:bookmarkEnd w:id="56"/>
    </w:p>
    <w:p w14:paraId="7995BFD8" w14:textId="77777777" w:rsidR="00AD7B7F" w:rsidRPr="001428DE" w:rsidRDefault="00AD7B7F" w:rsidP="00AD7B7F">
      <w:pPr>
        <w:pStyle w:val="Heading2"/>
        <w:rPr>
          <w:rFonts w:ascii="Arial" w:hAnsi="Arial" w:cs="Arial"/>
          <w:smallCaps w:val="0"/>
          <w:sz w:val="24"/>
          <w:szCs w:val="24"/>
          <w:lang w:val="en-GB"/>
        </w:rPr>
      </w:pPr>
      <w:bookmarkStart w:id="57" w:name="_Toc103174471"/>
      <w:r w:rsidRPr="001428DE">
        <w:rPr>
          <w:rFonts w:ascii="Arial" w:hAnsi="Arial" w:cs="Arial"/>
          <w:smallCaps w:val="0"/>
          <w:sz w:val="24"/>
          <w:szCs w:val="24"/>
          <w:lang w:val="en-GB"/>
        </w:rPr>
        <w:t>Overview</w:t>
      </w:r>
      <w:bookmarkEnd w:id="57"/>
    </w:p>
    <w:p w14:paraId="00EDA966" w14:textId="77777777" w:rsidR="00AD7B7F" w:rsidRPr="00526A41" w:rsidRDefault="00AD7B7F" w:rsidP="00AD7B7F">
      <w:pPr>
        <w:rPr>
          <w:rFonts w:ascii="Arial" w:hAnsi="Arial" w:cs="Arial"/>
        </w:rPr>
      </w:pPr>
    </w:p>
    <w:p w14:paraId="38885F22" w14:textId="77777777" w:rsidR="00AD7B7F" w:rsidRPr="00526A41" w:rsidRDefault="00AD7B7F" w:rsidP="00AD7B7F">
      <w:pPr>
        <w:rPr>
          <w:rFonts w:ascii="Arial" w:hAnsi="Arial" w:cs="Arial"/>
        </w:rPr>
      </w:pPr>
      <w:r w:rsidRPr="00526A41">
        <w:rPr>
          <w:rFonts w:ascii="Arial" w:hAnsi="Arial" w:cs="Arial"/>
        </w:rPr>
        <w:t xml:space="preserve">A request can only be transferred where </w:t>
      </w:r>
      <w:r>
        <w:rPr>
          <w:rFonts w:ascii="Arial" w:hAnsi="Arial" w:cs="Arial"/>
        </w:rPr>
        <w:t>our organisation</w:t>
      </w:r>
      <w:r w:rsidRPr="008974A2">
        <w:rPr>
          <w:rFonts w:ascii="Arial" w:hAnsi="Arial" w:cs="Arial"/>
        </w:rPr>
        <w:t xml:space="preserve"> </w:t>
      </w:r>
      <w:r w:rsidRPr="00526A41">
        <w:rPr>
          <w:rFonts w:ascii="Arial" w:hAnsi="Arial" w:cs="Arial"/>
        </w:rPr>
        <w:t xml:space="preserve">receives a request for information that it does not hold but which is held by another public authority. If the organisation is in receipt of a request and holds some of the information requested, a transfer can only be made in respect of the information it does not hold (but is held by another public authority). </w:t>
      </w:r>
      <w:bookmarkStart w:id="58" w:name="_Hlk96362659"/>
    </w:p>
    <w:p w14:paraId="62B67437" w14:textId="77777777" w:rsidR="00AD7B7F" w:rsidRPr="00526A41" w:rsidRDefault="00AD7B7F" w:rsidP="00AD7B7F">
      <w:pPr>
        <w:rPr>
          <w:rFonts w:ascii="Arial" w:hAnsi="Arial" w:cs="Arial"/>
        </w:rPr>
      </w:pPr>
    </w:p>
    <w:p w14:paraId="0C95579F" w14:textId="77777777" w:rsidR="00AD7B7F" w:rsidRPr="00526A41" w:rsidRDefault="00AD7B7F" w:rsidP="00AD7B7F">
      <w:pPr>
        <w:rPr>
          <w:rFonts w:ascii="Arial" w:hAnsi="Arial" w:cs="Arial"/>
        </w:rPr>
      </w:pPr>
      <w:r w:rsidRPr="00526A41">
        <w:rPr>
          <w:rFonts w:ascii="Arial" w:hAnsi="Arial" w:cs="Arial"/>
        </w:rPr>
        <w:t xml:space="preserve">This organisation </w:t>
      </w:r>
      <w:bookmarkEnd w:id="58"/>
      <w:r w:rsidRPr="00526A41">
        <w:rPr>
          <w:rFonts w:ascii="Arial" w:hAnsi="Arial" w:cs="Arial"/>
        </w:rPr>
        <w:t xml:space="preserve">recognises that ‘holding’ information includes holding a copy of a record produced or supplied by another person or body (but does not extend to holding a record on behalf of another person). </w:t>
      </w:r>
    </w:p>
    <w:p w14:paraId="584F28FB" w14:textId="77777777" w:rsidR="00AD7B7F" w:rsidRPr="001428DE" w:rsidRDefault="00AD7B7F" w:rsidP="00AD7B7F">
      <w:pPr>
        <w:pStyle w:val="Heading2"/>
        <w:rPr>
          <w:rFonts w:ascii="Arial" w:hAnsi="Arial" w:cs="Arial"/>
          <w:smallCaps w:val="0"/>
          <w:sz w:val="24"/>
          <w:szCs w:val="24"/>
          <w:lang w:val="en-GB"/>
        </w:rPr>
      </w:pPr>
      <w:bookmarkStart w:id="59" w:name="_Toc103174472"/>
      <w:r w:rsidRPr="001428DE">
        <w:rPr>
          <w:rFonts w:ascii="Arial" w:hAnsi="Arial" w:cs="Arial"/>
          <w:smallCaps w:val="0"/>
          <w:sz w:val="24"/>
          <w:szCs w:val="24"/>
          <w:lang w:val="en-GB"/>
        </w:rPr>
        <w:t>Process</w:t>
      </w:r>
      <w:bookmarkEnd w:id="59"/>
    </w:p>
    <w:p w14:paraId="6FE40431" w14:textId="77777777" w:rsidR="00AD7B7F" w:rsidRPr="00526A41" w:rsidRDefault="00AD7B7F" w:rsidP="00AD7B7F">
      <w:pPr>
        <w:rPr>
          <w:rFonts w:ascii="Arial" w:hAnsi="Arial" w:cs="Arial"/>
        </w:rPr>
      </w:pPr>
    </w:p>
    <w:p w14:paraId="1981B1EE" w14:textId="77777777" w:rsidR="00AD7B7F" w:rsidRPr="00526A41" w:rsidRDefault="00AD7B7F" w:rsidP="00AD7B7F">
      <w:pPr>
        <w:rPr>
          <w:rFonts w:ascii="Arial" w:hAnsi="Arial" w:cs="Arial"/>
        </w:rPr>
      </w:pPr>
      <w:r w:rsidRPr="00526A41">
        <w:rPr>
          <w:rFonts w:ascii="Arial" w:hAnsi="Arial" w:cs="Arial"/>
        </w:rPr>
        <w:t xml:space="preserve">Upon receiving the initial request for information, this organisation will process it in accordance with the Act in respect of information it holds. Furthermore, this organisation will also advise the applicant that it does not hold part of the requested information, or all of it, whichever applies. Prior to doing this, the organisation must </w:t>
      </w:r>
      <w:r w:rsidRPr="00526A41">
        <w:rPr>
          <w:rFonts w:ascii="Arial" w:hAnsi="Arial" w:cs="Arial"/>
        </w:rPr>
        <w:lastRenderedPageBreak/>
        <w:t xml:space="preserve">be certain as to the extent of the information relating to the request which it holds itself. </w:t>
      </w:r>
    </w:p>
    <w:p w14:paraId="1F93C11E" w14:textId="77777777" w:rsidR="00AD7B7F" w:rsidRPr="00526A41" w:rsidRDefault="00AD7B7F" w:rsidP="00AD7B7F">
      <w:pPr>
        <w:rPr>
          <w:rFonts w:ascii="Arial" w:hAnsi="Arial" w:cs="Arial"/>
        </w:rPr>
      </w:pPr>
    </w:p>
    <w:p w14:paraId="02646495" w14:textId="77777777" w:rsidR="00AD7B7F" w:rsidRPr="00526A41" w:rsidRDefault="00AD7B7F" w:rsidP="00AD7B7F">
      <w:pPr>
        <w:rPr>
          <w:rFonts w:ascii="Arial" w:hAnsi="Arial" w:cs="Arial"/>
        </w:rPr>
      </w:pPr>
      <w:r w:rsidRPr="00526A41">
        <w:rPr>
          <w:rFonts w:ascii="Arial" w:hAnsi="Arial" w:cs="Arial"/>
        </w:rPr>
        <w:t>Should</w:t>
      </w:r>
      <w:r w:rsidRPr="00526A41">
        <w:t xml:space="preserve"> </w:t>
      </w:r>
      <w:r w:rsidRPr="00526A41">
        <w:rPr>
          <w:rFonts w:ascii="Arial" w:hAnsi="Arial" w:cs="Arial"/>
        </w:rPr>
        <w:t xml:space="preserve">this organisation believe that some or </w:t>
      </w:r>
      <w:proofErr w:type="gramStart"/>
      <w:r w:rsidRPr="00526A41">
        <w:rPr>
          <w:rFonts w:ascii="Arial" w:hAnsi="Arial" w:cs="Arial"/>
        </w:rPr>
        <w:t>all of</w:t>
      </w:r>
      <w:proofErr w:type="gramEnd"/>
      <w:r w:rsidRPr="00526A41">
        <w:rPr>
          <w:rFonts w:ascii="Arial" w:hAnsi="Arial" w:cs="Arial"/>
        </w:rPr>
        <w:t xml:space="preserve"> the information requested is held by another public authority, the organisation will consider what would be the most helpful way of assisting the applicant with his or her request. In most cases this is likely to involve the following that were extracted from </w:t>
      </w:r>
      <w:hyperlink r:id="rId12" w:history="1">
        <w:r w:rsidRPr="00526A41">
          <w:rPr>
            <w:rStyle w:val="Hyperlink"/>
            <w:rFonts w:ascii="Arial" w:hAnsi="Arial" w:cs="Arial"/>
          </w:rPr>
          <w:t>ICOs FOI Act 2000 decision notice</w:t>
        </w:r>
      </w:hyperlink>
      <w:r w:rsidRPr="00526A41">
        <w:rPr>
          <w:rFonts w:ascii="Arial" w:hAnsi="Arial" w:cs="Arial"/>
        </w:rPr>
        <w:t>:</w:t>
      </w:r>
    </w:p>
    <w:p w14:paraId="607362F2" w14:textId="77777777" w:rsidR="00AD7B7F" w:rsidRPr="00526A41" w:rsidRDefault="00AD7B7F" w:rsidP="00AD7B7F">
      <w:pPr>
        <w:rPr>
          <w:rFonts w:ascii="Arial" w:hAnsi="Arial" w:cs="Arial"/>
        </w:rPr>
      </w:pPr>
    </w:p>
    <w:p w14:paraId="45A7CE4F" w14:textId="77777777" w:rsidR="00AD7B7F" w:rsidRPr="00526A41" w:rsidRDefault="00AD7B7F" w:rsidP="000308EF">
      <w:pPr>
        <w:pStyle w:val="ListParagraph"/>
        <w:numPr>
          <w:ilvl w:val="0"/>
          <w:numId w:val="19"/>
        </w:numPr>
        <w:rPr>
          <w:rFonts w:ascii="Arial" w:hAnsi="Arial" w:cs="Arial"/>
        </w:rPr>
      </w:pPr>
      <w:r w:rsidRPr="00526A41">
        <w:rPr>
          <w:rFonts w:ascii="Arial" w:hAnsi="Arial" w:cs="Arial"/>
        </w:rPr>
        <w:t>Contacting the applicant and informing him or her that the information requested may be held by another public authority</w:t>
      </w:r>
    </w:p>
    <w:p w14:paraId="51A288DC" w14:textId="77777777" w:rsidR="00AD7B7F" w:rsidRPr="00526A41" w:rsidRDefault="00AD7B7F" w:rsidP="00AD7B7F">
      <w:pPr>
        <w:pStyle w:val="ListParagraph"/>
        <w:rPr>
          <w:rFonts w:ascii="Arial" w:hAnsi="Arial" w:cs="Arial"/>
        </w:rPr>
      </w:pPr>
    </w:p>
    <w:p w14:paraId="636949CB" w14:textId="77777777" w:rsidR="00AD7B7F" w:rsidRPr="00526A41" w:rsidRDefault="00AD7B7F" w:rsidP="000308EF">
      <w:pPr>
        <w:pStyle w:val="ListParagraph"/>
        <w:numPr>
          <w:ilvl w:val="0"/>
          <w:numId w:val="19"/>
        </w:numPr>
        <w:rPr>
          <w:rFonts w:ascii="Arial" w:hAnsi="Arial" w:cs="Arial"/>
        </w:rPr>
      </w:pPr>
      <w:r w:rsidRPr="00526A41">
        <w:rPr>
          <w:rFonts w:ascii="Arial" w:hAnsi="Arial" w:cs="Arial"/>
        </w:rPr>
        <w:t xml:space="preserve">Suggesting that the applicant re-applies to the authority which the original authority believes to hold the information </w:t>
      </w:r>
    </w:p>
    <w:p w14:paraId="5940E3D6" w14:textId="77777777" w:rsidR="00AD7B7F" w:rsidRPr="00526A41" w:rsidRDefault="00AD7B7F" w:rsidP="00AD7B7F">
      <w:pPr>
        <w:rPr>
          <w:rFonts w:ascii="Arial" w:hAnsi="Arial" w:cs="Arial"/>
        </w:rPr>
      </w:pPr>
    </w:p>
    <w:p w14:paraId="29716295" w14:textId="77777777" w:rsidR="00AD7B7F" w:rsidRPr="00526A41" w:rsidRDefault="00AD7B7F" w:rsidP="000308EF">
      <w:pPr>
        <w:pStyle w:val="ListParagraph"/>
        <w:numPr>
          <w:ilvl w:val="0"/>
          <w:numId w:val="19"/>
        </w:numPr>
        <w:rPr>
          <w:rFonts w:ascii="Arial" w:hAnsi="Arial" w:cs="Arial"/>
        </w:rPr>
      </w:pPr>
      <w:r w:rsidRPr="00526A41">
        <w:rPr>
          <w:rFonts w:ascii="Arial" w:hAnsi="Arial" w:cs="Arial"/>
        </w:rPr>
        <w:t>Providing him or her with contact details for that authority</w:t>
      </w:r>
    </w:p>
    <w:p w14:paraId="7DDFBFCC" w14:textId="77777777" w:rsidR="00AD7B7F" w:rsidRPr="00526A41" w:rsidRDefault="00AD7B7F" w:rsidP="00AD7B7F">
      <w:pPr>
        <w:rPr>
          <w:rFonts w:ascii="Arial" w:hAnsi="Arial" w:cs="Arial"/>
        </w:rPr>
      </w:pPr>
    </w:p>
    <w:p w14:paraId="0BCDF4DE" w14:textId="77777777" w:rsidR="00AD7B7F" w:rsidRPr="00526A41" w:rsidRDefault="00AD7B7F" w:rsidP="00AD7B7F">
      <w:pPr>
        <w:rPr>
          <w:rFonts w:ascii="Arial" w:hAnsi="Arial" w:cs="Arial"/>
        </w:rPr>
      </w:pPr>
      <w:r w:rsidRPr="00526A41">
        <w:rPr>
          <w:rFonts w:ascii="Arial" w:hAnsi="Arial" w:cs="Arial"/>
        </w:rPr>
        <w:t>If this organisation considers it to be more appropriate to transfer the request to another authority in respect of the information which it does not hold, consultation will take place with the other authority with a view to ascertaining whether it does hold the information and, if so, consider whether it should transfer the request to it. A request (or part of a request) will not be transferred without confirmation by the second authority that it holds the information. Prior to transferring a request for information to another authority, this organisation will consider:</w:t>
      </w:r>
    </w:p>
    <w:p w14:paraId="77379095" w14:textId="77777777" w:rsidR="00AD7B7F" w:rsidRPr="00526A41" w:rsidRDefault="00AD7B7F" w:rsidP="00AD7B7F">
      <w:pPr>
        <w:rPr>
          <w:rFonts w:ascii="Arial" w:hAnsi="Arial" w:cs="Arial"/>
        </w:rPr>
      </w:pPr>
    </w:p>
    <w:p w14:paraId="29B29D37" w14:textId="77777777" w:rsidR="00AD7B7F" w:rsidRPr="00526A41" w:rsidRDefault="00AD7B7F" w:rsidP="000308EF">
      <w:pPr>
        <w:pStyle w:val="ListParagraph"/>
        <w:numPr>
          <w:ilvl w:val="0"/>
          <w:numId w:val="20"/>
        </w:numPr>
        <w:rPr>
          <w:rFonts w:ascii="Arial" w:hAnsi="Arial" w:cs="Arial"/>
        </w:rPr>
      </w:pPr>
      <w:r w:rsidRPr="00526A41">
        <w:rPr>
          <w:rFonts w:ascii="Arial" w:hAnsi="Arial" w:cs="Arial"/>
        </w:rPr>
        <w:t>Whether a transfer is appropriate</w:t>
      </w:r>
    </w:p>
    <w:p w14:paraId="44460ED6" w14:textId="77777777" w:rsidR="00AD7B7F" w:rsidRPr="00526A41" w:rsidRDefault="00AD7B7F" w:rsidP="00AD7B7F">
      <w:pPr>
        <w:rPr>
          <w:rFonts w:ascii="Arial" w:hAnsi="Arial" w:cs="Arial"/>
        </w:rPr>
      </w:pPr>
    </w:p>
    <w:p w14:paraId="4EB40900" w14:textId="77777777" w:rsidR="00AD7B7F" w:rsidRPr="00526A41" w:rsidRDefault="00AD7B7F" w:rsidP="000308EF">
      <w:pPr>
        <w:pStyle w:val="ListParagraph"/>
        <w:numPr>
          <w:ilvl w:val="0"/>
          <w:numId w:val="20"/>
        </w:numPr>
        <w:rPr>
          <w:rFonts w:ascii="Arial" w:hAnsi="Arial" w:cs="Arial"/>
        </w:rPr>
      </w:pPr>
      <w:r w:rsidRPr="00526A41">
        <w:rPr>
          <w:rFonts w:ascii="Arial" w:hAnsi="Arial" w:cs="Arial"/>
        </w:rPr>
        <w:t>Whether the applicant is likely to have any grounds to object to the transfer</w:t>
      </w:r>
    </w:p>
    <w:p w14:paraId="6BCA15FF" w14:textId="77777777" w:rsidR="00AD7B7F" w:rsidRPr="00526A41" w:rsidRDefault="00AD7B7F" w:rsidP="00AD7B7F">
      <w:pPr>
        <w:rPr>
          <w:rFonts w:ascii="Arial" w:hAnsi="Arial" w:cs="Arial"/>
        </w:rPr>
      </w:pPr>
    </w:p>
    <w:p w14:paraId="42BABF0A" w14:textId="77777777" w:rsidR="00AD7B7F" w:rsidRPr="00526A41" w:rsidRDefault="00AD7B7F" w:rsidP="00AD7B7F">
      <w:pPr>
        <w:rPr>
          <w:rFonts w:ascii="Arial" w:hAnsi="Arial" w:cs="Arial"/>
        </w:rPr>
      </w:pPr>
      <w:r w:rsidRPr="00526A41">
        <w:rPr>
          <w:rFonts w:ascii="Arial" w:hAnsi="Arial" w:cs="Arial"/>
        </w:rPr>
        <w:t xml:space="preserve">If </w:t>
      </w:r>
      <w:r>
        <w:rPr>
          <w:rFonts w:ascii="Arial" w:hAnsi="Arial" w:cs="Arial"/>
        </w:rPr>
        <w:t>our organisation</w:t>
      </w:r>
      <w:r w:rsidRPr="008974A2">
        <w:rPr>
          <w:rFonts w:ascii="Arial" w:hAnsi="Arial" w:cs="Arial"/>
        </w:rPr>
        <w:t xml:space="preserve"> </w:t>
      </w:r>
      <w:r w:rsidRPr="00526A41">
        <w:rPr>
          <w:rFonts w:ascii="Arial" w:hAnsi="Arial" w:cs="Arial"/>
        </w:rPr>
        <w:t>reasonably concludes that the applicant is not likely to object, it may transfer the request without going back to the applicant but will inform the applicant that it has done so by the issue of a transfer notice.</w:t>
      </w:r>
    </w:p>
    <w:p w14:paraId="113FAF96" w14:textId="77777777" w:rsidR="00AD7B7F" w:rsidRPr="00526A41" w:rsidRDefault="00AD7B7F" w:rsidP="00AD7B7F">
      <w:pPr>
        <w:rPr>
          <w:rFonts w:ascii="Arial" w:hAnsi="Arial" w:cs="Arial"/>
        </w:rPr>
      </w:pPr>
    </w:p>
    <w:p w14:paraId="533FD5DF" w14:textId="77777777" w:rsidR="00AD7B7F" w:rsidRPr="00526A41" w:rsidRDefault="00AD7B7F" w:rsidP="00AD7B7F">
      <w:pPr>
        <w:rPr>
          <w:rFonts w:ascii="Arial" w:hAnsi="Arial" w:cs="Arial"/>
        </w:rPr>
      </w:pPr>
      <w:r w:rsidRPr="00526A41">
        <w:rPr>
          <w:rFonts w:ascii="Arial" w:hAnsi="Arial" w:cs="Arial"/>
        </w:rPr>
        <w:t>Where there are reasonable grounds to believe an applicant is likely to object, this organisation must only transfer the request to another authority with the applicant’s consent. If there is any doubt, the applicant will be contacted with a view to suggesting that they make a new request to the other authority. All transfers of requests will take place as soon as is practicable and the applicant must be informed as soon as possible once this has been done. Where this organisation is unable to facilitate the transfer of the request to another authority (or considers it inappropriate to do so) it will consider what advice, if any, it can provide to the applicant to enable them to pursue their request.</w:t>
      </w:r>
    </w:p>
    <w:p w14:paraId="52FCB7AF" w14:textId="77777777" w:rsidR="00AD7B7F" w:rsidRPr="00526A41" w:rsidRDefault="00AD7B7F" w:rsidP="00AD7B7F">
      <w:pPr>
        <w:rPr>
          <w:rFonts w:ascii="Arial" w:hAnsi="Arial" w:cs="Arial"/>
        </w:rPr>
      </w:pPr>
    </w:p>
    <w:p w14:paraId="441F8F16" w14:textId="77777777" w:rsidR="00AD7B7F" w:rsidRPr="00526A41" w:rsidRDefault="00AD7B7F" w:rsidP="00AD7B7F">
      <w:pPr>
        <w:rPr>
          <w:rFonts w:ascii="Arial" w:hAnsi="Arial" w:cs="Arial"/>
        </w:rPr>
      </w:pPr>
      <w:r w:rsidRPr="00526A41">
        <w:rPr>
          <w:rFonts w:ascii="Arial" w:hAnsi="Arial" w:cs="Arial"/>
        </w:rPr>
        <w:t xml:space="preserve">Where a request or part of a request is transferred from another public authority to </w:t>
      </w:r>
      <w:r>
        <w:rPr>
          <w:rFonts w:ascii="Arial" w:hAnsi="Arial" w:cs="Arial"/>
        </w:rPr>
        <w:t>our organisation</w:t>
      </w:r>
      <w:r w:rsidRPr="00526A41">
        <w:rPr>
          <w:rFonts w:ascii="Arial" w:hAnsi="Arial" w:cs="Arial"/>
        </w:rPr>
        <w:t>, the organisation will comply with its obligations under Part I of the Act in the same way as it would for a request that is received directly from an applicant. The time for complying with such a request will be measured from the day that it is received by the organisation.</w:t>
      </w:r>
    </w:p>
    <w:p w14:paraId="09C12905" w14:textId="77777777" w:rsidR="00AD7B7F" w:rsidRPr="00526A41" w:rsidRDefault="00AD7B7F" w:rsidP="00AD7B7F">
      <w:pPr>
        <w:pStyle w:val="Heading1"/>
        <w:keepLines/>
        <w:pBdr>
          <w:bottom w:val="single" w:sz="4" w:space="1" w:color="595959" w:themeColor="text1" w:themeTint="A6"/>
        </w:pBdr>
        <w:spacing w:before="360" w:after="160" w:line="259" w:lineRule="auto"/>
        <w:rPr>
          <w:sz w:val="28"/>
          <w:szCs w:val="28"/>
        </w:rPr>
      </w:pPr>
      <w:bookmarkStart w:id="60" w:name="_Toc103174473"/>
      <w:r w:rsidRPr="00526A41">
        <w:rPr>
          <w:sz w:val="28"/>
          <w:szCs w:val="28"/>
        </w:rPr>
        <w:lastRenderedPageBreak/>
        <w:t>Public sector contracts</w:t>
      </w:r>
      <w:bookmarkEnd w:id="60"/>
    </w:p>
    <w:p w14:paraId="524F591E" w14:textId="77777777" w:rsidR="00AD7B7F" w:rsidRPr="001428DE" w:rsidRDefault="00AD7B7F" w:rsidP="00AD7B7F">
      <w:pPr>
        <w:pStyle w:val="Heading2"/>
        <w:rPr>
          <w:rFonts w:ascii="Arial" w:hAnsi="Arial" w:cs="Arial"/>
          <w:smallCaps w:val="0"/>
          <w:sz w:val="24"/>
          <w:szCs w:val="24"/>
          <w:lang w:val="en-GB"/>
        </w:rPr>
      </w:pPr>
      <w:bookmarkStart w:id="61" w:name="_Toc103174474"/>
      <w:r w:rsidRPr="001428DE">
        <w:rPr>
          <w:rFonts w:ascii="Arial" w:hAnsi="Arial" w:cs="Arial"/>
          <w:smallCaps w:val="0"/>
          <w:sz w:val="24"/>
          <w:szCs w:val="24"/>
          <w:lang w:val="en-GB"/>
        </w:rPr>
        <w:t>Overview</w:t>
      </w:r>
      <w:bookmarkEnd w:id="61"/>
    </w:p>
    <w:p w14:paraId="491AA57F" w14:textId="77777777" w:rsidR="00AD7B7F" w:rsidRPr="00526A41" w:rsidRDefault="00AD7B7F" w:rsidP="00AD7B7F">
      <w:pPr>
        <w:rPr>
          <w:rFonts w:ascii="Arial" w:hAnsi="Arial" w:cs="Arial"/>
        </w:rPr>
      </w:pPr>
    </w:p>
    <w:p w14:paraId="1E4BCB8F" w14:textId="77777777" w:rsidR="00AD7B7F" w:rsidRPr="00526A41" w:rsidRDefault="00AD7B7F" w:rsidP="00AD7B7F">
      <w:pPr>
        <w:rPr>
          <w:rFonts w:ascii="Arial" w:hAnsi="Arial" w:cs="Arial"/>
        </w:rPr>
      </w:pPr>
      <w:r w:rsidRPr="00526A41">
        <w:rPr>
          <w:rFonts w:ascii="Arial" w:hAnsi="Arial" w:cs="Arial"/>
        </w:rPr>
        <w:t xml:space="preserve">When </w:t>
      </w:r>
      <w:proofErr w:type="gramStart"/>
      <w:r w:rsidRPr="00526A41">
        <w:rPr>
          <w:rFonts w:ascii="Arial" w:hAnsi="Arial" w:cs="Arial"/>
        </w:rPr>
        <w:t>entering into</w:t>
      </w:r>
      <w:proofErr w:type="gramEnd"/>
      <w:r w:rsidRPr="00526A41">
        <w:rPr>
          <w:rFonts w:ascii="Arial" w:hAnsi="Arial" w:cs="Arial"/>
        </w:rPr>
        <w:t xml:space="preserve"> contracts, </w:t>
      </w:r>
      <w:r>
        <w:rPr>
          <w:rFonts w:ascii="Arial" w:hAnsi="Arial" w:cs="Arial"/>
        </w:rPr>
        <w:t>our organisation</w:t>
      </w:r>
      <w:r w:rsidRPr="008974A2">
        <w:rPr>
          <w:rFonts w:ascii="Arial" w:hAnsi="Arial" w:cs="Arial"/>
        </w:rPr>
        <w:t xml:space="preserve"> </w:t>
      </w:r>
      <w:r w:rsidRPr="00526A41">
        <w:rPr>
          <w:rFonts w:ascii="Arial" w:hAnsi="Arial" w:cs="Arial"/>
        </w:rPr>
        <w:t>must refuse to include contractual terms that attempt to restrict the disclosure of information held by the organisation and relating to the contract beyond the restrictions permitted by the Act. With the inclusion of existing contracts, unless an exemption provided for under the Act is applicable in relation to any information, the organisation may be obliged to disclose that information in response to a request, regardless of the terms of any contract.</w:t>
      </w:r>
    </w:p>
    <w:p w14:paraId="5CCCFF4B" w14:textId="77777777" w:rsidR="00AD7B7F" w:rsidRPr="00526A41" w:rsidRDefault="00AD7B7F" w:rsidP="00AD7B7F">
      <w:pPr>
        <w:rPr>
          <w:rFonts w:ascii="Arial" w:hAnsi="Arial" w:cs="Arial"/>
        </w:rPr>
      </w:pPr>
    </w:p>
    <w:p w14:paraId="3F6AD1FD" w14:textId="77777777" w:rsidR="00AD7B7F" w:rsidRPr="00526A41" w:rsidRDefault="00AD7B7F" w:rsidP="00AD7B7F">
      <w:pPr>
        <w:rPr>
          <w:rFonts w:ascii="Arial" w:hAnsi="Arial" w:cs="Arial"/>
        </w:rPr>
      </w:pPr>
      <w:r w:rsidRPr="00526A41">
        <w:rPr>
          <w:rFonts w:ascii="Arial" w:hAnsi="Arial" w:cs="Arial"/>
        </w:rPr>
        <w:t xml:space="preserve">With non-public authority contractors, this organisation may be under pressure to accept confidentiality clauses so that information relating to the terms of the contract, its value and performance will be exempt from disclosure. As recommended by the Lord Chancellor’s Department, this organisation will reject such clauses wherever possible. </w:t>
      </w:r>
    </w:p>
    <w:p w14:paraId="0006A66A" w14:textId="77777777" w:rsidR="00AD7B7F" w:rsidRPr="00526A41" w:rsidRDefault="00AD7B7F" w:rsidP="00AD7B7F">
      <w:pPr>
        <w:rPr>
          <w:rFonts w:ascii="Arial" w:hAnsi="Arial" w:cs="Arial"/>
        </w:rPr>
      </w:pPr>
    </w:p>
    <w:p w14:paraId="1A2AD945" w14:textId="77777777" w:rsidR="00AD7B7F" w:rsidRPr="00526A41" w:rsidRDefault="00AD7B7F" w:rsidP="00AD7B7F">
      <w:pPr>
        <w:rPr>
          <w:rFonts w:ascii="Arial" w:hAnsi="Arial" w:cs="Arial"/>
        </w:rPr>
      </w:pPr>
      <w:r w:rsidRPr="00526A41">
        <w:rPr>
          <w:rFonts w:ascii="Arial" w:hAnsi="Arial" w:cs="Arial"/>
        </w:rPr>
        <w:t>Where, exceptionally, it is necessary to include non-disclosure provisions in a contract, this organisation will investigate the option of agreeing with the contractor a schedule of the contract that clearly identifies information that should not be disclosed. This organisation will take care when drawing up any such schedule and be aware that any restrictions on disclosure provided for could potentially be overridden by obligations under the Act. Any acceptance of such confidentiality provisions must be for good reasons and capable of being justified to the Information Commissioner.</w:t>
      </w:r>
    </w:p>
    <w:p w14:paraId="78DDFEB6" w14:textId="77777777" w:rsidR="00AD7B7F" w:rsidRPr="00526A41" w:rsidRDefault="00AD7B7F" w:rsidP="00AD7B7F">
      <w:pPr>
        <w:rPr>
          <w:rFonts w:ascii="Arial" w:hAnsi="Arial" w:cs="Arial"/>
        </w:rPr>
      </w:pPr>
    </w:p>
    <w:p w14:paraId="77818105" w14:textId="77777777" w:rsidR="00AD7B7F" w:rsidRPr="00526A41" w:rsidRDefault="00AD7B7F" w:rsidP="00AD7B7F">
      <w:pPr>
        <w:rPr>
          <w:rFonts w:ascii="Arial" w:hAnsi="Arial" w:cs="Arial"/>
        </w:rPr>
      </w:pPr>
      <w:r w:rsidRPr="00526A41">
        <w:rPr>
          <w:rFonts w:ascii="Arial" w:hAnsi="Arial" w:cs="Arial"/>
        </w:rPr>
        <w:t>This organisation will not agree to hold information 'in confidence' which is not in fact confidential in nature. Advice from the Lord Chancellor’s Department indicates that the exemption provided only applies if information has been obtained by a public authority from another person and the disclosure of the information to the public (otherwise than under the Act) would constitute a breach of confidence actionable by that or any other person.</w:t>
      </w:r>
    </w:p>
    <w:p w14:paraId="3E3FA303" w14:textId="77777777" w:rsidR="00AD7B7F" w:rsidRPr="00526A41" w:rsidRDefault="00AD7B7F" w:rsidP="00AD7B7F">
      <w:pPr>
        <w:rPr>
          <w:rFonts w:ascii="Arial" w:hAnsi="Arial" w:cs="Arial"/>
        </w:rPr>
      </w:pPr>
    </w:p>
    <w:p w14:paraId="2A5D9038" w14:textId="77777777" w:rsidR="00AD7B7F" w:rsidRPr="00526A41" w:rsidRDefault="00AD7B7F" w:rsidP="00AD7B7F">
      <w:pPr>
        <w:rPr>
          <w:rFonts w:ascii="Arial" w:hAnsi="Arial" w:cs="Arial"/>
        </w:rPr>
      </w:pPr>
      <w:r w:rsidRPr="00526A41">
        <w:rPr>
          <w:rFonts w:ascii="Arial" w:hAnsi="Arial" w:cs="Arial"/>
        </w:rPr>
        <w:t>It is for this organisation to disclose information as required by the Act and not the non-public authority contractor. The organisation will take steps to protect from disclosure by the contractor information that this organisation has provided to the contractor that would clearly be exempt from disclosure under the Act by appropriate contractual terms. To avoid unnecessary secrecy, any such constraints will be drawn as narrowly as possible and according to the individual circumstances of the case. Apart from such cases, this organisation will not impose terms of secrecy on contractors.</w:t>
      </w:r>
    </w:p>
    <w:p w14:paraId="62727DEC" w14:textId="77777777" w:rsidR="00AD7B7F" w:rsidRPr="00526A41" w:rsidRDefault="00AD7B7F" w:rsidP="00AD7B7F">
      <w:pPr>
        <w:rPr>
          <w:rFonts w:ascii="Arial" w:hAnsi="Arial" w:cs="Arial"/>
        </w:rPr>
      </w:pPr>
    </w:p>
    <w:p w14:paraId="5D55AECF" w14:textId="77777777" w:rsidR="00AD7B7F" w:rsidRPr="00526A41" w:rsidRDefault="00AD7B7F" w:rsidP="00AD7B7F">
      <w:r w:rsidRPr="00526A41">
        <w:rPr>
          <w:rFonts w:ascii="Arial" w:hAnsi="Arial" w:cs="Arial"/>
        </w:rPr>
        <w:t xml:space="preserve">When </w:t>
      </w:r>
      <w:proofErr w:type="gramStart"/>
      <w:r w:rsidRPr="00526A41">
        <w:rPr>
          <w:rFonts w:ascii="Arial" w:hAnsi="Arial" w:cs="Arial"/>
        </w:rPr>
        <w:t>entering into</w:t>
      </w:r>
      <w:proofErr w:type="gramEnd"/>
      <w:r w:rsidRPr="00526A41">
        <w:rPr>
          <w:rFonts w:ascii="Arial" w:hAnsi="Arial" w:cs="Arial"/>
        </w:rPr>
        <w:t xml:space="preserve"> contracts with non-public authority contractors, this organisation will include information that the Act empowers the Lord Chancellor to designate as public authorities for the purposes of the Act, persons (or bodies) who provide under a contract made with this organisation, any service whose provision is a function of that organisation. Thus, some non-public authority contractors will be regarded as public authorities within the meaning of the Act although only in respect of the services provided under the contract. As such, and to that extent, the contractor will be required to comply with the Act like any other public authority.</w:t>
      </w:r>
    </w:p>
    <w:p w14:paraId="3B202081" w14:textId="77777777" w:rsidR="00AD7B7F" w:rsidRPr="00526A41" w:rsidRDefault="00AD7B7F" w:rsidP="00AD7B7F">
      <w:pPr>
        <w:pStyle w:val="Heading1"/>
        <w:keepLines/>
        <w:pBdr>
          <w:bottom w:val="single" w:sz="4" w:space="1" w:color="595959" w:themeColor="text1" w:themeTint="A6"/>
        </w:pBdr>
        <w:spacing w:before="360" w:after="160" w:line="259" w:lineRule="auto"/>
        <w:rPr>
          <w:sz w:val="28"/>
          <w:szCs w:val="28"/>
        </w:rPr>
      </w:pPr>
      <w:bookmarkStart w:id="62" w:name="_Toc103174475"/>
      <w:r w:rsidRPr="00526A41">
        <w:rPr>
          <w:sz w:val="28"/>
          <w:szCs w:val="28"/>
        </w:rPr>
        <w:lastRenderedPageBreak/>
        <w:t>Third parties</w:t>
      </w:r>
      <w:bookmarkStart w:id="63" w:name="_Hlk96364823"/>
      <w:bookmarkEnd w:id="62"/>
    </w:p>
    <w:p w14:paraId="5A8BBE84" w14:textId="77777777" w:rsidR="00AD7B7F" w:rsidRPr="001428DE" w:rsidRDefault="00AD7B7F" w:rsidP="00AD7B7F">
      <w:pPr>
        <w:pStyle w:val="Heading2"/>
        <w:rPr>
          <w:rFonts w:ascii="Arial" w:hAnsi="Arial" w:cs="Arial"/>
          <w:smallCaps w:val="0"/>
          <w:sz w:val="24"/>
          <w:szCs w:val="24"/>
          <w:lang w:val="en-GB"/>
        </w:rPr>
      </w:pPr>
      <w:bookmarkStart w:id="64" w:name="_Toc103174476"/>
      <w:r w:rsidRPr="001428DE">
        <w:rPr>
          <w:rFonts w:ascii="Arial" w:hAnsi="Arial" w:cs="Arial"/>
          <w:smallCaps w:val="0"/>
          <w:sz w:val="24"/>
          <w:szCs w:val="24"/>
          <w:lang w:val="en-GB"/>
        </w:rPr>
        <w:t>Consultation from third parties</w:t>
      </w:r>
      <w:bookmarkEnd w:id="64"/>
    </w:p>
    <w:p w14:paraId="3E18BCFF" w14:textId="77777777" w:rsidR="00AD7B7F" w:rsidRPr="00526A41" w:rsidRDefault="00AD7B7F" w:rsidP="00AD7B7F">
      <w:pPr>
        <w:rPr>
          <w:rFonts w:ascii="Arial" w:hAnsi="Arial" w:cs="Arial"/>
        </w:rPr>
      </w:pPr>
    </w:p>
    <w:p w14:paraId="561763D1" w14:textId="77777777" w:rsidR="00AD7B7F" w:rsidRPr="00526A41" w:rsidRDefault="00AD7B7F" w:rsidP="00AD7B7F">
      <w:pPr>
        <w:rPr>
          <w:rFonts w:ascii="Arial" w:hAnsi="Arial" w:cs="Arial"/>
        </w:rPr>
      </w:pPr>
      <w:r>
        <w:rPr>
          <w:rFonts w:ascii="Arial" w:hAnsi="Arial" w:cs="Arial"/>
        </w:rPr>
        <w:t>Our organisation</w:t>
      </w:r>
      <w:r w:rsidRPr="008974A2">
        <w:rPr>
          <w:rFonts w:ascii="Arial" w:hAnsi="Arial" w:cs="Arial"/>
        </w:rPr>
        <w:t xml:space="preserve"> </w:t>
      </w:r>
      <w:r w:rsidRPr="00526A41">
        <w:rPr>
          <w:rFonts w:ascii="Arial" w:hAnsi="Arial" w:cs="Arial"/>
        </w:rPr>
        <w:t xml:space="preserve">recognises that in some cases the disclosure of information may affect the legal rights of a third party, for example where information is subject to the common law duty of confidence or where it constitutes ‘personal data’ within the definition of the Data Protection Act 2018 (DPA). Unless an exemption provided for in the Act applies in relation to any information, this organisation will be obliged to disclose that information in response to a request. </w:t>
      </w:r>
    </w:p>
    <w:p w14:paraId="5A5D3951" w14:textId="77777777" w:rsidR="00AD7B7F" w:rsidRPr="00526A41" w:rsidRDefault="00AD7B7F" w:rsidP="00AD7B7F">
      <w:pPr>
        <w:rPr>
          <w:rFonts w:ascii="Arial" w:hAnsi="Arial" w:cs="Arial"/>
        </w:rPr>
      </w:pPr>
    </w:p>
    <w:p w14:paraId="456CC3F3" w14:textId="77777777" w:rsidR="00AD7B7F" w:rsidRPr="00526A41" w:rsidRDefault="00AD7B7F" w:rsidP="00AD7B7F">
      <w:pPr>
        <w:rPr>
          <w:rFonts w:ascii="Arial" w:hAnsi="Arial" w:cs="Arial"/>
        </w:rPr>
      </w:pPr>
      <w:r w:rsidRPr="00526A41">
        <w:rPr>
          <w:rFonts w:ascii="Arial" w:hAnsi="Arial" w:cs="Arial"/>
        </w:rPr>
        <w:t>Where a disclosure of information cannot be made without the consent of a third party (for example, where information has been obtained from a third party and in the circumstances the disclosure of the information without their consent would constitute an actionable breach of confidence such that an exemption would apply), this organisation must consult that third party with a view to seeking their consent to the disclosure, unless such a consultation is not practicable, for example because the third party cannot be located or because the costs of consulting them would be disproportionate. Where the interests of the third party who may be affected by a disclosure do not give rise to legal rights, consultation may still be appropriate.</w:t>
      </w:r>
    </w:p>
    <w:p w14:paraId="78A60DDA" w14:textId="77777777" w:rsidR="00AD7B7F" w:rsidRPr="00526A41" w:rsidRDefault="00AD7B7F" w:rsidP="00AD7B7F">
      <w:pPr>
        <w:rPr>
          <w:rFonts w:ascii="Arial" w:hAnsi="Arial" w:cs="Arial"/>
        </w:rPr>
      </w:pPr>
    </w:p>
    <w:p w14:paraId="156E5677" w14:textId="77777777" w:rsidR="00AD7B7F" w:rsidRPr="00526A41" w:rsidRDefault="00AD7B7F" w:rsidP="00AD7B7F">
      <w:pPr>
        <w:rPr>
          <w:rFonts w:ascii="Arial" w:hAnsi="Arial" w:cs="Arial"/>
        </w:rPr>
      </w:pPr>
      <w:r w:rsidRPr="00526A41">
        <w:rPr>
          <w:rFonts w:ascii="Arial" w:hAnsi="Arial" w:cs="Arial"/>
        </w:rPr>
        <w:t xml:space="preserve">If information constitutes </w:t>
      </w:r>
      <w:r w:rsidRPr="00526A41">
        <w:rPr>
          <w:rFonts w:ascii="Arial" w:hAnsi="Arial" w:cs="Arial"/>
          <w:i/>
          <w:iCs/>
        </w:rPr>
        <w:t>‘personal data’</w:t>
      </w:r>
      <w:r w:rsidRPr="00526A41">
        <w:rPr>
          <w:rFonts w:ascii="Arial" w:hAnsi="Arial" w:cs="Arial"/>
        </w:rPr>
        <w:t xml:space="preserve"> within the definition of the DPA, this organisation must comply with Section 40 of the Act that makes detailed provision for cases in which a request relates to such information and the interplay between the Act and the DPA. </w:t>
      </w:r>
    </w:p>
    <w:p w14:paraId="44F7C6DB" w14:textId="77777777" w:rsidR="00AD7B7F" w:rsidRPr="00526A41" w:rsidRDefault="00AD7B7F" w:rsidP="00AD7B7F">
      <w:pPr>
        <w:rPr>
          <w:rFonts w:ascii="Arial" w:hAnsi="Arial" w:cs="Arial"/>
        </w:rPr>
      </w:pPr>
    </w:p>
    <w:p w14:paraId="70949F2A" w14:textId="77777777" w:rsidR="00AD7B7F" w:rsidRPr="00526A41" w:rsidRDefault="00AD7B7F" w:rsidP="00AD7B7F">
      <w:pPr>
        <w:rPr>
          <w:rFonts w:ascii="Arial" w:hAnsi="Arial" w:cs="Arial"/>
        </w:rPr>
      </w:pPr>
      <w:r w:rsidRPr="00526A41">
        <w:rPr>
          <w:rFonts w:ascii="Arial" w:hAnsi="Arial" w:cs="Arial"/>
        </w:rPr>
        <w:t>The organisation will undertake consultation where:</w:t>
      </w:r>
    </w:p>
    <w:p w14:paraId="10AB05C6" w14:textId="77777777" w:rsidR="00AD7B7F" w:rsidRPr="00526A41" w:rsidRDefault="00AD7B7F" w:rsidP="00AD7B7F">
      <w:pPr>
        <w:rPr>
          <w:rFonts w:ascii="Arial" w:hAnsi="Arial" w:cs="Arial"/>
        </w:rPr>
      </w:pPr>
    </w:p>
    <w:p w14:paraId="0C09259F" w14:textId="77777777" w:rsidR="00AD7B7F" w:rsidRPr="00526A41" w:rsidRDefault="00AD7B7F" w:rsidP="000308EF">
      <w:pPr>
        <w:pStyle w:val="ListParagraph"/>
        <w:numPr>
          <w:ilvl w:val="0"/>
          <w:numId w:val="21"/>
        </w:numPr>
        <w:rPr>
          <w:rFonts w:ascii="Arial" w:hAnsi="Arial" w:cs="Arial"/>
        </w:rPr>
      </w:pPr>
      <w:r w:rsidRPr="00526A41">
        <w:rPr>
          <w:rFonts w:ascii="Arial" w:hAnsi="Arial" w:cs="Arial"/>
        </w:rPr>
        <w:t>The views of the third party may assist the authority to determine whether an exemption under the Act applies to the information requested; or</w:t>
      </w:r>
    </w:p>
    <w:p w14:paraId="55F4EA13" w14:textId="77777777" w:rsidR="00AD7B7F" w:rsidRPr="00526A41" w:rsidRDefault="00AD7B7F" w:rsidP="00AD7B7F">
      <w:pPr>
        <w:rPr>
          <w:rFonts w:ascii="Arial" w:hAnsi="Arial" w:cs="Arial"/>
        </w:rPr>
      </w:pPr>
    </w:p>
    <w:p w14:paraId="2FC4C647" w14:textId="77777777" w:rsidR="00AD7B7F" w:rsidRPr="00526A41" w:rsidRDefault="00AD7B7F" w:rsidP="000308EF">
      <w:pPr>
        <w:pStyle w:val="ListParagraph"/>
        <w:numPr>
          <w:ilvl w:val="0"/>
          <w:numId w:val="21"/>
        </w:numPr>
        <w:rPr>
          <w:rFonts w:ascii="Arial" w:hAnsi="Arial" w:cs="Arial"/>
        </w:rPr>
      </w:pPr>
      <w:r w:rsidRPr="00526A41">
        <w:rPr>
          <w:rFonts w:ascii="Arial" w:hAnsi="Arial" w:cs="Arial"/>
        </w:rPr>
        <w:t>The views of the third party may assist this organisation to determine where the public interest lies.</w:t>
      </w:r>
    </w:p>
    <w:p w14:paraId="2AF7506F" w14:textId="77777777" w:rsidR="00AD7B7F" w:rsidRPr="00526A41" w:rsidRDefault="00AD7B7F" w:rsidP="00AD7B7F">
      <w:pPr>
        <w:rPr>
          <w:rFonts w:ascii="Arial" w:hAnsi="Arial" w:cs="Arial"/>
        </w:rPr>
      </w:pPr>
    </w:p>
    <w:p w14:paraId="6CD58677" w14:textId="77777777" w:rsidR="00AD7B7F" w:rsidRPr="00526A41" w:rsidRDefault="00AD7B7F" w:rsidP="00AD7B7F">
      <w:pPr>
        <w:rPr>
          <w:rFonts w:ascii="Arial" w:hAnsi="Arial" w:cs="Arial"/>
        </w:rPr>
      </w:pPr>
      <w:r w:rsidRPr="00526A41">
        <w:rPr>
          <w:rFonts w:ascii="Arial" w:hAnsi="Arial" w:cs="Arial"/>
        </w:rPr>
        <w:t xml:space="preserve">This organisation may consider that consultation is not appropriate where the cost of consulting with third parties would be disproportionate. In such cases, </w:t>
      </w:r>
      <w:r>
        <w:rPr>
          <w:rFonts w:ascii="Arial" w:hAnsi="Arial" w:cs="Arial"/>
        </w:rPr>
        <w:t>our organisation</w:t>
      </w:r>
      <w:r w:rsidRPr="00526A41">
        <w:rPr>
          <w:rFonts w:ascii="Arial" w:hAnsi="Arial" w:cs="Arial"/>
        </w:rPr>
        <w:t xml:space="preserve"> will consider what is the most reasonable course of action for it to take </w:t>
      </w:r>
      <w:proofErr w:type="gramStart"/>
      <w:r w:rsidRPr="00526A41">
        <w:rPr>
          <w:rFonts w:ascii="Arial" w:hAnsi="Arial" w:cs="Arial"/>
        </w:rPr>
        <w:t>in light of</w:t>
      </w:r>
      <w:proofErr w:type="gramEnd"/>
      <w:r w:rsidRPr="00526A41">
        <w:rPr>
          <w:rFonts w:ascii="Arial" w:hAnsi="Arial" w:cs="Arial"/>
        </w:rPr>
        <w:t xml:space="preserve"> the requirements of the Act and the individual circumstances of the request. Consultation will be unnecessary where:</w:t>
      </w:r>
    </w:p>
    <w:p w14:paraId="569482C2" w14:textId="77777777" w:rsidR="00AD7B7F" w:rsidRPr="00526A41" w:rsidRDefault="00AD7B7F" w:rsidP="00AD7B7F">
      <w:pPr>
        <w:rPr>
          <w:rFonts w:ascii="Arial" w:hAnsi="Arial" w:cs="Arial"/>
        </w:rPr>
      </w:pPr>
    </w:p>
    <w:p w14:paraId="1A692C50" w14:textId="77777777" w:rsidR="00AD7B7F" w:rsidRPr="00526A41" w:rsidRDefault="00AD7B7F" w:rsidP="000308EF">
      <w:pPr>
        <w:pStyle w:val="ListParagraph"/>
        <w:numPr>
          <w:ilvl w:val="0"/>
          <w:numId w:val="22"/>
        </w:numPr>
        <w:rPr>
          <w:rFonts w:ascii="Arial" w:hAnsi="Arial" w:cs="Arial"/>
        </w:rPr>
      </w:pPr>
      <w:r w:rsidRPr="00526A41">
        <w:rPr>
          <w:rFonts w:ascii="Arial" w:hAnsi="Arial" w:cs="Arial"/>
        </w:rPr>
        <w:t xml:space="preserve">The organisation does not intend to disclose the information relying on some other legitimate ground under the terms of the Act </w:t>
      </w:r>
    </w:p>
    <w:p w14:paraId="4FD5B8C0" w14:textId="77777777" w:rsidR="00AD7B7F" w:rsidRPr="00526A41" w:rsidRDefault="00AD7B7F" w:rsidP="00AD7B7F">
      <w:pPr>
        <w:rPr>
          <w:rFonts w:ascii="Arial" w:hAnsi="Arial" w:cs="Arial"/>
        </w:rPr>
      </w:pPr>
    </w:p>
    <w:p w14:paraId="551D86B9" w14:textId="77777777" w:rsidR="00AD7B7F" w:rsidRPr="00526A41" w:rsidRDefault="00AD7B7F" w:rsidP="000308EF">
      <w:pPr>
        <w:pStyle w:val="ListParagraph"/>
        <w:numPr>
          <w:ilvl w:val="0"/>
          <w:numId w:val="22"/>
        </w:numPr>
        <w:rPr>
          <w:rFonts w:ascii="Arial" w:hAnsi="Arial" w:cs="Arial"/>
        </w:rPr>
      </w:pPr>
      <w:r w:rsidRPr="00526A41">
        <w:rPr>
          <w:rFonts w:ascii="Arial" w:hAnsi="Arial" w:cs="Arial"/>
        </w:rPr>
        <w:t>The views of the third party can have no effect on the decision of the authority, for example, where there is other legislation preventing or requiring the disclosure of this information</w:t>
      </w:r>
    </w:p>
    <w:p w14:paraId="68C65367" w14:textId="77777777" w:rsidR="00AD7B7F" w:rsidRPr="00526A41" w:rsidRDefault="00AD7B7F" w:rsidP="00AD7B7F">
      <w:pPr>
        <w:rPr>
          <w:rFonts w:ascii="Arial" w:hAnsi="Arial" w:cs="Arial"/>
        </w:rPr>
      </w:pPr>
    </w:p>
    <w:p w14:paraId="1B7A7B59" w14:textId="77777777" w:rsidR="00AD7B7F" w:rsidRPr="00526A41" w:rsidRDefault="00AD7B7F" w:rsidP="000308EF">
      <w:pPr>
        <w:pStyle w:val="ListParagraph"/>
        <w:numPr>
          <w:ilvl w:val="0"/>
          <w:numId w:val="22"/>
        </w:numPr>
        <w:rPr>
          <w:rFonts w:ascii="Arial" w:hAnsi="Arial" w:cs="Arial"/>
        </w:rPr>
      </w:pPr>
      <w:r w:rsidRPr="00526A41">
        <w:rPr>
          <w:rFonts w:ascii="Arial" w:hAnsi="Arial" w:cs="Arial"/>
        </w:rPr>
        <w:t>No exemption applies and so under the Act's provisions, the information must be provided</w:t>
      </w:r>
    </w:p>
    <w:p w14:paraId="44DAD282" w14:textId="77777777" w:rsidR="00AD7B7F" w:rsidRPr="00526A41" w:rsidRDefault="00AD7B7F" w:rsidP="00AD7B7F">
      <w:pPr>
        <w:rPr>
          <w:rFonts w:ascii="Arial" w:hAnsi="Arial" w:cs="Arial"/>
        </w:rPr>
      </w:pPr>
    </w:p>
    <w:p w14:paraId="19CAA284" w14:textId="77777777" w:rsidR="00AD7B7F" w:rsidRPr="00526A41" w:rsidRDefault="00AD7B7F" w:rsidP="00AD7B7F">
      <w:pPr>
        <w:rPr>
          <w:rFonts w:ascii="Arial" w:hAnsi="Arial" w:cs="Arial"/>
        </w:rPr>
      </w:pPr>
      <w:r w:rsidRPr="00526A41">
        <w:rPr>
          <w:rFonts w:ascii="Arial" w:hAnsi="Arial" w:cs="Arial"/>
        </w:rPr>
        <w:lastRenderedPageBreak/>
        <w:t xml:space="preserve">Where the interests of </w:t>
      </w:r>
      <w:proofErr w:type="gramStart"/>
      <w:r w:rsidRPr="00526A41">
        <w:rPr>
          <w:rFonts w:ascii="Arial" w:hAnsi="Arial" w:cs="Arial"/>
        </w:rPr>
        <w:t>a number of</w:t>
      </w:r>
      <w:proofErr w:type="gramEnd"/>
      <w:r w:rsidRPr="00526A41">
        <w:rPr>
          <w:rFonts w:ascii="Arial" w:hAnsi="Arial" w:cs="Arial"/>
        </w:rPr>
        <w:t xml:space="preserve"> third parties may be affected by a disclosure, and those parties have a representative organisation that can express views on behalf of those parties, </w:t>
      </w:r>
      <w:r>
        <w:rPr>
          <w:rFonts w:ascii="Arial" w:hAnsi="Arial" w:cs="Arial"/>
        </w:rPr>
        <w:t>our organisation</w:t>
      </w:r>
      <w:r w:rsidRPr="00526A41">
        <w:rPr>
          <w:rFonts w:ascii="Arial" w:hAnsi="Arial" w:cs="Arial"/>
        </w:rPr>
        <w:t xml:space="preserve"> will, if it considers consultation appropriate, consider that it would be sufficient to consult that representative organisation. If there is no representative organisation, this organisation may consider that it would be sufficient to consult a representative sample of the third parties in question.</w:t>
      </w:r>
    </w:p>
    <w:p w14:paraId="0DC95AE7" w14:textId="77777777" w:rsidR="00AD7B7F" w:rsidRPr="00526A41" w:rsidRDefault="00AD7B7F" w:rsidP="00AD7B7F">
      <w:pPr>
        <w:rPr>
          <w:rFonts w:ascii="Arial" w:hAnsi="Arial" w:cs="Arial"/>
        </w:rPr>
      </w:pPr>
    </w:p>
    <w:p w14:paraId="00B10532" w14:textId="77777777" w:rsidR="00AD7B7F" w:rsidRPr="00526A41" w:rsidRDefault="00AD7B7F" w:rsidP="00AD7B7F">
      <w:pPr>
        <w:rPr>
          <w:rFonts w:ascii="Arial" w:hAnsi="Arial" w:cs="Arial"/>
        </w:rPr>
      </w:pPr>
      <w:r w:rsidRPr="00526A41">
        <w:rPr>
          <w:rFonts w:ascii="Arial" w:hAnsi="Arial" w:cs="Arial"/>
        </w:rPr>
        <w:t>The fact that the third party has not responded to a consultation does not relieve this organisation of its duty to disclose information under the Act, or its duty to reply within the time specified in the Act. In all cases, it is for this organisation, not the third party (or a representative of the third party) to determine whether information should be disclosed under the Act. If a request for the disclosure of information to which the third party has previously objected is received, under the Act the organisation must review the decision to accept the objection and must provide the information unless it is satisfied that the objection was in fact a valid one.</w:t>
      </w:r>
    </w:p>
    <w:p w14:paraId="22210843" w14:textId="77777777" w:rsidR="00AD7B7F" w:rsidRPr="001428DE" w:rsidRDefault="00AD7B7F" w:rsidP="00AD7B7F">
      <w:pPr>
        <w:pStyle w:val="Heading2"/>
        <w:rPr>
          <w:rFonts w:ascii="Arial" w:hAnsi="Arial" w:cs="Arial"/>
          <w:smallCaps w:val="0"/>
          <w:sz w:val="24"/>
          <w:szCs w:val="24"/>
          <w:lang w:val="en-GB"/>
        </w:rPr>
      </w:pPr>
      <w:bookmarkStart w:id="65" w:name="_Toc103174477"/>
      <w:r w:rsidRPr="001428DE">
        <w:rPr>
          <w:rFonts w:ascii="Arial" w:hAnsi="Arial" w:cs="Arial"/>
          <w:smallCaps w:val="0"/>
          <w:sz w:val="24"/>
          <w:szCs w:val="24"/>
          <w:lang w:val="en-GB"/>
        </w:rPr>
        <w:t>Accepting information in confidence from third parties</w:t>
      </w:r>
      <w:bookmarkEnd w:id="65"/>
    </w:p>
    <w:p w14:paraId="6846B58D" w14:textId="77777777" w:rsidR="00AD7B7F" w:rsidRPr="00526A41" w:rsidRDefault="00AD7B7F" w:rsidP="00AD7B7F">
      <w:pPr>
        <w:rPr>
          <w:rFonts w:ascii="Arial" w:hAnsi="Arial" w:cs="Arial"/>
          <w:highlight w:val="yellow"/>
        </w:rPr>
      </w:pPr>
    </w:p>
    <w:p w14:paraId="7BAFC4F0" w14:textId="77777777" w:rsidR="00AD7B7F" w:rsidRPr="00526A41" w:rsidRDefault="00AD7B7F" w:rsidP="00AD7B7F">
      <w:pPr>
        <w:rPr>
          <w:rFonts w:ascii="Arial" w:hAnsi="Arial" w:cs="Arial"/>
        </w:rPr>
      </w:pPr>
      <w:r>
        <w:rPr>
          <w:rFonts w:ascii="Arial" w:hAnsi="Arial" w:cs="Arial"/>
        </w:rPr>
        <w:t>Our organisation</w:t>
      </w:r>
      <w:r w:rsidRPr="008974A2">
        <w:rPr>
          <w:rFonts w:ascii="Arial" w:hAnsi="Arial" w:cs="Arial"/>
        </w:rPr>
        <w:t xml:space="preserve"> </w:t>
      </w:r>
      <w:r w:rsidRPr="00526A41">
        <w:rPr>
          <w:rFonts w:ascii="Arial" w:hAnsi="Arial" w:cs="Arial"/>
        </w:rPr>
        <w:t>will only accept information from third parties in confidence, if it is necessary to obtain that information in connection with the exercise of any of the organisation’s functions and it would not otherwise be provided.</w:t>
      </w:r>
    </w:p>
    <w:p w14:paraId="21232420" w14:textId="77777777" w:rsidR="00AD7B7F" w:rsidRPr="00526A41" w:rsidRDefault="00AD7B7F" w:rsidP="00AD7B7F">
      <w:pPr>
        <w:jc w:val="both"/>
        <w:rPr>
          <w:rFonts w:ascii="Arial" w:hAnsi="Arial" w:cs="Arial"/>
        </w:rPr>
      </w:pPr>
    </w:p>
    <w:p w14:paraId="5C2D99B1" w14:textId="77777777" w:rsidR="00AD7B7F" w:rsidRPr="00526A41" w:rsidRDefault="00AD7B7F" w:rsidP="00AD7B7F">
      <w:pPr>
        <w:rPr>
          <w:rFonts w:ascii="Arial" w:hAnsi="Arial" w:cs="Arial"/>
        </w:rPr>
      </w:pPr>
      <w:r w:rsidRPr="00526A41">
        <w:rPr>
          <w:rFonts w:ascii="Arial" w:hAnsi="Arial" w:cs="Arial"/>
        </w:rPr>
        <w:t>This organisation must not agree to hold information received from third parties "in confidence" which is not confidential in nature. Acceptance of any confidentiality provisions must be for good reasons, capable of being justified to the Office of the Information Commissioner.</w:t>
      </w:r>
    </w:p>
    <w:p w14:paraId="5C6E12BC" w14:textId="77777777" w:rsidR="00AD7B7F" w:rsidRPr="00526A41" w:rsidRDefault="00AD7B7F" w:rsidP="00AD7B7F">
      <w:pPr>
        <w:pStyle w:val="Heading1"/>
        <w:keepLines/>
        <w:pBdr>
          <w:bottom w:val="single" w:sz="4" w:space="1" w:color="595959" w:themeColor="text1" w:themeTint="A6"/>
        </w:pBdr>
        <w:spacing w:before="360" w:after="160" w:line="259" w:lineRule="auto"/>
        <w:rPr>
          <w:sz w:val="28"/>
          <w:szCs w:val="28"/>
        </w:rPr>
      </w:pPr>
      <w:bookmarkStart w:id="66" w:name="_Toc103174478"/>
      <w:bookmarkEnd w:id="63"/>
      <w:r w:rsidRPr="00526A41">
        <w:rPr>
          <w:sz w:val="28"/>
          <w:szCs w:val="28"/>
        </w:rPr>
        <w:t>Complaints about the discharge of duties under the Act</w:t>
      </w:r>
      <w:bookmarkEnd w:id="66"/>
    </w:p>
    <w:p w14:paraId="05D1A4AC" w14:textId="77777777" w:rsidR="00AD7B7F" w:rsidRPr="00526A41" w:rsidRDefault="00AD7B7F" w:rsidP="00AD7B7F">
      <w:pPr>
        <w:rPr>
          <w:rFonts w:ascii="Arial" w:hAnsi="Arial" w:cs="Arial"/>
        </w:rPr>
      </w:pPr>
      <w:r w:rsidRPr="00526A41">
        <w:rPr>
          <w:rFonts w:ascii="Arial" w:hAnsi="Arial" w:cs="Arial"/>
        </w:rPr>
        <w:t xml:space="preserve">The response letter to the applicant will contain standard paragraphs indicating </w:t>
      </w:r>
      <w:r>
        <w:rPr>
          <w:rFonts w:ascii="Arial" w:hAnsi="Arial" w:cs="Arial"/>
        </w:rPr>
        <w:t>our organisation’s</w:t>
      </w:r>
      <w:r w:rsidRPr="00526A41">
        <w:rPr>
          <w:rFonts w:ascii="Arial" w:hAnsi="Arial" w:cs="Arial"/>
        </w:rPr>
        <w:t xml:space="preserve"> procedure for dealing with complaints about the discharge of the duties of the organisation under the Act, including the handling of requests for information. Applicants may, if they are unhappy with the outcome, request an internal review within two calendar months of the date of the letter.</w:t>
      </w:r>
    </w:p>
    <w:p w14:paraId="56A6FCF3" w14:textId="77777777" w:rsidR="00AD7B7F" w:rsidRPr="00526A41" w:rsidRDefault="00AD7B7F" w:rsidP="00AD7B7F">
      <w:pPr>
        <w:rPr>
          <w:rFonts w:ascii="Arial" w:hAnsi="Arial" w:cs="Arial"/>
        </w:rPr>
      </w:pPr>
    </w:p>
    <w:p w14:paraId="5F42E565" w14:textId="77777777" w:rsidR="00AD7B7F" w:rsidRPr="00526A41" w:rsidRDefault="00AD7B7F" w:rsidP="00AD7B7F">
      <w:pPr>
        <w:rPr>
          <w:rFonts w:ascii="Arial" w:hAnsi="Arial" w:cs="Arial"/>
        </w:rPr>
      </w:pPr>
      <w:r w:rsidRPr="00526A41">
        <w:rPr>
          <w:rFonts w:ascii="Arial" w:hAnsi="Arial" w:cs="Arial"/>
        </w:rPr>
        <w:t>The procedure will also refer applicants to the right (under Section 50 of the Act) to apply to the Information Commissioner if they remain dissatisfied with the conduct of the organisation following attempts at local resolution of their complaint.</w:t>
      </w:r>
    </w:p>
    <w:p w14:paraId="24673BD8" w14:textId="77777777" w:rsidR="00AD7B7F" w:rsidRPr="00526A41" w:rsidRDefault="00AD7B7F" w:rsidP="00AD7B7F">
      <w:pPr>
        <w:pStyle w:val="Heading1"/>
        <w:keepLines/>
        <w:pBdr>
          <w:bottom w:val="single" w:sz="4" w:space="1" w:color="595959" w:themeColor="text1" w:themeTint="A6"/>
        </w:pBdr>
        <w:spacing w:before="360" w:after="160" w:line="259" w:lineRule="auto"/>
        <w:rPr>
          <w:sz w:val="28"/>
          <w:szCs w:val="28"/>
        </w:rPr>
      </w:pPr>
      <w:bookmarkStart w:id="67" w:name="_Model_publication_scheme"/>
      <w:bookmarkStart w:id="68" w:name="_Toc103174479"/>
      <w:bookmarkEnd w:id="67"/>
      <w:r w:rsidRPr="00526A41">
        <w:rPr>
          <w:sz w:val="28"/>
          <w:szCs w:val="28"/>
        </w:rPr>
        <w:t>Model publication scheme</w:t>
      </w:r>
      <w:bookmarkEnd w:id="68"/>
    </w:p>
    <w:p w14:paraId="276F9361" w14:textId="77777777" w:rsidR="00AD7B7F" w:rsidRPr="001428DE" w:rsidRDefault="00AD7B7F" w:rsidP="00AD7B7F">
      <w:pPr>
        <w:pStyle w:val="Heading2"/>
        <w:rPr>
          <w:rFonts w:ascii="Arial" w:hAnsi="Arial" w:cs="Arial"/>
          <w:smallCaps w:val="0"/>
          <w:sz w:val="22"/>
          <w:szCs w:val="22"/>
          <w:lang w:val="en-GB"/>
        </w:rPr>
      </w:pPr>
      <w:bookmarkStart w:id="69" w:name="_Toc103174480"/>
      <w:r w:rsidRPr="001428DE">
        <w:rPr>
          <w:rFonts w:ascii="Arial" w:hAnsi="Arial" w:cs="Arial"/>
          <w:smallCaps w:val="0"/>
          <w:sz w:val="22"/>
          <w:szCs w:val="22"/>
          <w:lang w:val="en-GB"/>
        </w:rPr>
        <w:t>Information publication</w:t>
      </w:r>
      <w:bookmarkEnd w:id="69"/>
    </w:p>
    <w:p w14:paraId="7E75B5C5" w14:textId="77777777" w:rsidR="00AD7B7F" w:rsidRPr="001428DE" w:rsidRDefault="00AD7B7F" w:rsidP="00AD7B7F">
      <w:pPr>
        <w:rPr>
          <w:rFonts w:ascii="Arial" w:hAnsi="Arial" w:cs="Arial"/>
        </w:rPr>
      </w:pPr>
    </w:p>
    <w:p w14:paraId="04CB35FD" w14:textId="77777777" w:rsidR="00AD7B7F" w:rsidRPr="00526A41" w:rsidRDefault="00AD7B7F" w:rsidP="00AD7B7F">
      <w:pPr>
        <w:spacing w:after="216"/>
        <w:rPr>
          <w:rFonts w:ascii="Arial" w:hAnsi="Arial" w:cs="Arial"/>
          <w:color w:val="000000" w:themeColor="text1"/>
        </w:rPr>
      </w:pPr>
      <w:r w:rsidRPr="00526A41">
        <w:rPr>
          <w:rFonts w:ascii="Arial" w:hAnsi="Arial" w:cs="Arial"/>
          <w:color w:val="000000" w:themeColor="text1"/>
        </w:rPr>
        <w:t xml:space="preserve">The ICO expects </w:t>
      </w:r>
      <w:r>
        <w:rPr>
          <w:rFonts w:ascii="Arial" w:hAnsi="Arial" w:cs="Arial"/>
        </w:rPr>
        <w:t>our organisation</w:t>
      </w:r>
      <w:r w:rsidRPr="008974A2">
        <w:rPr>
          <w:rFonts w:ascii="Arial" w:hAnsi="Arial" w:cs="Arial"/>
        </w:rPr>
        <w:t xml:space="preserve"> </w:t>
      </w:r>
      <w:r w:rsidRPr="00526A41">
        <w:rPr>
          <w:rFonts w:ascii="Arial" w:hAnsi="Arial" w:cs="Arial"/>
          <w:color w:val="000000" w:themeColor="text1"/>
        </w:rPr>
        <w:t xml:space="preserve">to adopt its </w:t>
      </w:r>
      <w:hyperlink r:id="rId13" w:history="1">
        <w:r w:rsidRPr="00526A41">
          <w:rPr>
            <w:rStyle w:val="Hyperlink"/>
            <w:rFonts w:ascii="Arial" w:hAnsi="Arial" w:cs="Arial"/>
          </w:rPr>
          <w:t>model publication scheme</w:t>
        </w:r>
      </w:hyperlink>
      <w:r w:rsidRPr="00526A41">
        <w:rPr>
          <w:rFonts w:ascii="Arial" w:hAnsi="Arial" w:cs="Arial"/>
          <w:color w:val="000000" w:themeColor="text1"/>
        </w:rPr>
        <w:t xml:space="preserve"> and commit to:</w:t>
      </w:r>
      <w:r w:rsidRPr="00526A41">
        <w:rPr>
          <w:rStyle w:val="FootnoteReference"/>
          <w:rFonts w:ascii="Arial" w:hAnsi="Arial" w:cs="Arial"/>
        </w:rPr>
        <w:footnoteReference w:id="4"/>
      </w:r>
    </w:p>
    <w:p w14:paraId="02E2E249" w14:textId="77777777" w:rsidR="00AD7B7F" w:rsidRPr="00526A41" w:rsidRDefault="00AD7B7F" w:rsidP="000308EF">
      <w:pPr>
        <w:pStyle w:val="ListParagraph"/>
        <w:numPr>
          <w:ilvl w:val="0"/>
          <w:numId w:val="5"/>
        </w:numPr>
        <w:spacing w:after="216"/>
        <w:rPr>
          <w:rFonts w:ascii="Arial" w:hAnsi="Arial" w:cs="Arial"/>
          <w:color w:val="000000" w:themeColor="text1"/>
        </w:rPr>
      </w:pPr>
      <w:r w:rsidRPr="00526A41">
        <w:rPr>
          <w:rFonts w:ascii="Arial" w:hAnsi="Arial" w:cs="Arial"/>
          <w:color w:val="000000" w:themeColor="text1"/>
        </w:rPr>
        <w:lastRenderedPageBreak/>
        <w:t>Proactively publishing or otherwise making available, as a matter of routine, information, including environmental information, that is held by the authority and falls within the classifications below</w:t>
      </w:r>
    </w:p>
    <w:p w14:paraId="550FC6E9" w14:textId="77777777" w:rsidR="00AD7B7F" w:rsidRPr="00526A41" w:rsidRDefault="00AD7B7F" w:rsidP="00AD7B7F">
      <w:pPr>
        <w:pStyle w:val="ListParagraph"/>
        <w:spacing w:after="216"/>
        <w:rPr>
          <w:rFonts w:ascii="Arial" w:hAnsi="Arial" w:cs="Arial"/>
          <w:color w:val="000000" w:themeColor="text1"/>
        </w:rPr>
      </w:pPr>
    </w:p>
    <w:p w14:paraId="594EC1EB" w14:textId="77777777" w:rsidR="00AD7B7F" w:rsidRPr="00526A41" w:rsidRDefault="00AD7B7F" w:rsidP="000308EF">
      <w:pPr>
        <w:pStyle w:val="ListParagraph"/>
        <w:numPr>
          <w:ilvl w:val="0"/>
          <w:numId w:val="5"/>
        </w:numPr>
        <w:spacing w:after="216"/>
        <w:rPr>
          <w:rFonts w:ascii="Arial" w:hAnsi="Arial" w:cs="Arial"/>
          <w:color w:val="000000" w:themeColor="text1"/>
        </w:rPr>
      </w:pPr>
      <w:r w:rsidRPr="00526A41">
        <w:rPr>
          <w:rFonts w:ascii="Arial" w:hAnsi="Arial" w:cs="Arial"/>
          <w:color w:val="000000" w:themeColor="text1"/>
        </w:rPr>
        <w:t>Specifying the information that is held by the authority and falls within the classifications below</w:t>
      </w:r>
    </w:p>
    <w:p w14:paraId="3D724D15" w14:textId="77777777" w:rsidR="00AD7B7F" w:rsidRPr="00526A41" w:rsidRDefault="00AD7B7F" w:rsidP="00AD7B7F">
      <w:pPr>
        <w:pStyle w:val="ListParagraph"/>
        <w:spacing w:after="216"/>
        <w:rPr>
          <w:rFonts w:ascii="Arial" w:hAnsi="Arial" w:cs="Arial"/>
          <w:color w:val="000000" w:themeColor="text1"/>
        </w:rPr>
      </w:pPr>
    </w:p>
    <w:p w14:paraId="6503EA01" w14:textId="77777777" w:rsidR="00AD7B7F" w:rsidRPr="00526A41" w:rsidRDefault="00AD7B7F" w:rsidP="000308EF">
      <w:pPr>
        <w:pStyle w:val="ListParagraph"/>
        <w:numPr>
          <w:ilvl w:val="0"/>
          <w:numId w:val="5"/>
        </w:numPr>
        <w:spacing w:after="216"/>
        <w:rPr>
          <w:rFonts w:ascii="Arial" w:hAnsi="Arial" w:cs="Arial"/>
          <w:color w:val="000000" w:themeColor="text1"/>
        </w:rPr>
      </w:pPr>
      <w:r w:rsidRPr="00526A41">
        <w:rPr>
          <w:rFonts w:ascii="Arial" w:hAnsi="Arial" w:cs="Arial"/>
          <w:color w:val="000000" w:themeColor="text1"/>
        </w:rPr>
        <w:t>Proactively publishing or otherwise making available, as a matter of routine, information in line with the statements contained within this scheme</w:t>
      </w:r>
    </w:p>
    <w:p w14:paraId="62351E39" w14:textId="77777777" w:rsidR="00AD7B7F" w:rsidRPr="00526A41" w:rsidRDefault="00AD7B7F" w:rsidP="00AD7B7F">
      <w:pPr>
        <w:pStyle w:val="ListParagraph"/>
        <w:spacing w:after="216"/>
        <w:rPr>
          <w:rFonts w:ascii="Arial" w:hAnsi="Arial" w:cs="Arial"/>
          <w:color w:val="000000" w:themeColor="text1"/>
        </w:rPr>
      </w:pPr>
    </w:p>
    <w:p w14:paraId="2AD56632" w14:textId="77777777" w:rsidR="00AD7B7F" w:rsidRPr="00526A41" w:rsidRDefault="00AD7B7F" w:rsidP="000308EF">
      <w:pPr>
        <w:pStyle w:val="ListParagraph"/>
        <w:numPr>
          <w:ilvl w:val="0"/>
          <w:numId w:val="5"/>
        </w:numPr>
        <w:spacing w:after="216"/>
        <w:rPr>
          <w:rFonts w:ascii="Arial" w:hAnsi="Arial" w:cs="Arial"/>
          <w:color w:val="000000" w:themeColor="text1"/>
        </w:rPr>
      </w:pPr>
      <w:r w:rsidRPr="00526A41">
        <w:rPr>
          <w:rFonts w:ascii="Arial" w:hAnsi="Arial" w:cs="Arial"/>
          <w:color w:val="000000" w:themeColor="text1"/>
        </w:rPr>
        <w:t>Producing and publishing the methods by which the specific information is made routinely available so that it can be easily identified and accessed by members of the public</w:t>
      </w:r>
    </w:p>
    <w:p w14:paraId="57BE5ECF" w14:textId="77777777" w:rsidR="00AD7B7F" w:rsidRPr="00526A41" w:rsidRDefault="00AD7B7F" w:rsidP="00AD7B7F">
      <w:pPr>
        <w:pStyle w:val="ListParagraph"/>
        <w:spacing w:after="216"/>
        <w:rPr>
          <w:rFonts w:ascii="Arial" w:hAnsi="Arial" w:cs="Arial"/>
          <w:color w:val="000000" w:themeColor="text1"/>
        </w:rPr>
      </w:pPr>
    </w:p>
    <w:p w14:paraId="3D481273" w14:textId="77777777" w:rsidR="00AD7B7F" w:rsidRPr="00526A41" w:rsidRDefault="00AD7B7F" w:rsidP="000308EF">
      <w:pPr>
        <w:pStyle w:val="ListParagraph"/>
        <w:numPr>
          <w:ilvl w:val="0"/>
          <w:numId w:val="5"/>
        </w:numPr>
        <w:spacing w:after="216"/>
        <w:rPr>
          <w:rFonts w:ascii="Arial" w:hAnsi="Arial" w:cs="Arial"/>
          <w:color w:val="000000" w:themeColor="text1"/>
        </w:rPr>
      </w:pPr>
      <w:r w:rsidRPr="00526A41">
        <w:rPr>
          <w:rFonts w:ascii="Arial" w:hAnsi="Arial" w:cs="Arial"/>
          <w:color w:val="000000" w:themeColor="text1"/>
        </w:rPr>
        <w:t>Reviewing and updating on a regular basis the information the authority makes available under the scheme</w:t>
      </w:r>
    </w:p>
    <w:p w14:paraId="10F8AB29" w14:textId="77777777" w:rsidR="00AD7B7F" w:rsidRPr="00526A41" w:rsidRDefault="00AD7B7F" w:rsidP="00AD7B7F">
      <w:pPr>
        <w:pStyle w:val="ListParagraph"/>
        <w:spacing w:after="216"/>
        <w:rPr>
          <w:rFonts w:ascii="Arial" w:hAnsi="Arial" w:cs="Arial"/>
          <w:color w:val="000000" w:themeColor="text1"/>
        </w:rPr>
      </w:pPr>
    </w:p>
    <w:p w14:paraId="2ECAEE28" w14:textId="77777777" w:rsidR="00AD7B7F" w:rsidRPr="00526A41" w:rsidRDefault="00AD7B7F" w:rsidP="000308EF">
      <w:pPr>
        <w:pStyle w:val="ListParagraph"/>
        <w:numPr>
          <w:ilvl w:val="0"/>
          <w:numId w:val="5"/>
        </w:numPr>
        <w:spacing w:after="216"/>
        <w:rPr>
          <w:rFonts w:ascii="Arial" w:hAnsi="Arial" w:cs="Arial"/>
          <w:color w:val="000000" w:themeColor="text1"/>
        </w:rPr>
      </w:pPr>
      <w:r w:rsidRPr="00526A41">
        <w:rPr>
          <w:rFonts w:ascii="Arial" w:hAnsi="Arial" w:cs="Arial"/>
          <w:color w:val="000000" w:themeColor="text1"/>
        </w:rPr>
        <w:t>Producing a schedule of any fees charged for access to information that is made proactively available</w:t>
      </w:r>
    </w:p>
    <w:p w14:paraId="3A1F3917" w14:textId="77777777" w:rsidR="00AD7B7F" w:rsidRPr="00526A41" w:rsidRDefault="00AD7B7F" w:rsidP="00AD7B7F">
      <w:pPr>
        <w:pStyle w:val="ListParagraph"/>
        <w:spacing w:after="216"/>
        <w:rPr>
          <w:rFonts w:ascii="Arial" w:hAnsi="Arial" w:cs="Arial"/>
          <w:color w:val="000000" w:themeColor="text1"/>
        </w:rPr>
      </w:pPr>
    </w:p>
    <w:p w14:paraId="5ADE08E9" w14:textId="77777777" w:rsidR="00AD7B7F" w:rsidRPr="00526A41" w:rsidRDefault="00AD7B7F" w:rsidP="000308EF">
      <w:pPr>
        <w:pStyle w:val="ListParagraph"/>
        <w:numPr>
          <w:ilvl w:val="0"/>
          <w:numId w:val="5"/>
        </w:numPr>
        <w:spacing w:after="216"/>
        <w:rPr>
          <w:rFonts w:ascii="Arial" w:hAnsi="Arial" w:cs="Arial"/>
          <w:color w:val="000000" w:themeColor="text1"/>
        </w:rPr>
      </w:pPr>
      <w:r w:rsidRPr="00526A41">
        <w:rPr>
          <w:rFonts w:ascii="Arial" w:hAnsi="Arial" w:cs="Arial"/>
          <w:color w:val="000000" w:themeColor="text1"/>
        </w:rPr>
        <w:t>Making this publication scheme available to the public</w:t>
      </w:r>
    </w:p>
    <w:p w14:paraId="1308BF85" w14:textId="77777777" w:rsidR="00AD7B7F" w:rsidRPr="00526A41" w:rsidRDefault="00AD7B7F" w:rsidP="00AD7B7F">
      <w:pPr>
        <w:pStyle w:val="ListParagraph"/>
        <w:spacing w:after="216"/>
        <w:rPr>
          <w:rFonts w:ascii="Arial" w:hAnsi="Arial" w:cs="Arial"/>
          <w:color w:val="000000" w:themeColor="text1"/>
        </w:rPr>
      </w:pPr>
    </w:p>
    <w:p w14:paraId="51A801DF" w14:textId="77777777" w:rsidR="00AD7B7F" w:rsidRPr="00526A41" w:rsidRDefault="00AD7B7F" w:rsidP="000308EF">
      <w:pPr>
        <w:pStyle w:val="ListParagraph"/>
        <w:numPr>
          <w:ilvl w:val="0"/>
          <w:numId w:val="5"/>
        </w:numPr>
        <w:spacing w:after="216"/>
        <w:rPr>
          <w:rFonts w:ascii="Arial" w:hAnsi="Arial" w:cs="Arial"/>
          <w:color w:val="000000" w:themeColor="text1"/>
        </w:rPr>
      </w:pPr>
      <w:r w:rsidRPr="00526A41">
        <w:rPr>
          <w:rFonts w:ascii="Arial" w:hAnsi="Arial" w:cs="Arial"/>
          <w:color w:val="000000" w:themeColor="text1"/>
        </w:rPr>
        <w:t xml:space="preserve">Publishing any data set held by the authority that has been requested, and any updated versions it holds, unless the authority is satisfied that it is not appropriate to do so, publishing the data set, where reasonably practicable, in an electronic form that is capable of reuse and, if any information in the data set is a relevant copyright work and the public authority is the only owner, making the information available for reuse under the terms of the </w:t>
      </w:r>
      <w:hyperlink r:id="rId14" w:history="1">
        <w:r w:rsidRPr="00526A41">
          <w:rPr>
            <w:rStyle w:val="Hyperlink"/>
            <w:rFonts w:ascii="Arial" w:hAnsi="Arial" w:cs="Arial"/>
          </w:rPr>
          <w:t>Re-use of Public Sector Information Regulations 2015</w:t>
        </w:r>
      </w:hyperlink>
      <w:r w:rsidRPr="00526A41">
        <w:rPr>
          <w:rFonts w:ascii="Arial" w:hAnsi="Arial" w:cs="Arial"/>
          <w:color w:val="000000" w:themeColor="text1"/>
        </w:rPr>
        <w:t>, if they apply, and otherwise under the terms of the FOI Act Section 19</w:t>
      </w:r>
    </w:p>
    <w:p w14:paraId="355C9676" w14:textId="521D47A6" w:rsidR="00AD7B7F" w:rsidRPr="00526A41" w:rsidRDefault="00AD7B7F" w:rsidP="00AD7B7F">
      <w:pPr>
        <w:spacing w:after="216"/>
        <w:rPr>
          <w:rFonts w:ascii="Arial" w:hAnsi="Arial" w:cs="Arial"/>
          <w:color w:val="000000" w:themeColor="text1"/>
        </w:rPr>
      </w:pPr>
      <w:r w:rsidRPr="00526A41">
        <w:rPr>
          <w:rFonts w:ascii="Arial" w:hAnsi="Arial" w:cs="Arial"/>
          <w:color w:val="000000" w:themeColor="text1"/>
        </w:rPr>
        <w:t xml:space="preserve">The term ‘data set’ is defined in Section 11(5) of the Act and the term ‘relevant copyright work’ is defined in Section 19(8) of the Act.  </w:t>
      </w:r>
    </w:p>
    <w:p w14:paraId="3C050D86" w14:textId="77777777" w:rsidR="00AD7B7F" w:rsidRPr="001428DE" w:rsidRDefault="00AD7B7F" w:rsidP="00AD7B7F">
      <w:pPr>
        <w:pStyle w:val="Heading2"/>
        <w:rPr>
          <w:rFonts w:ascii="Arial" w:hAnsi="Arial" w:cs="Arial"/>
          <w:smallCaps w:val="0"/>
          <w:sz w:val="24"/>
          <w:szCs w:val="24"/>
          <w:lang w:val="en-GB"/>
        </w:rPr>
      </w:pPr>
      <w:bookmarkStart w:id="70" w:name="_Toc49267640"/>
      <w:bookmarkStart w:id="71" w:name="_Toc103174481"/>
      <w:bookmarkEnd w:id="70"/>
      <w:r w:rsidRPr="001428DE">
        <w:rPr>
          <w:rFonts w:ascii="Arial" w:hAnsi="Arial" w:cs="Arial"/>
          <w:smallCaps w:val="0"/>
          <w:sz w:val="24"/>
          <w:szCs w:val="24"/>
          <w:lang w:val="en-GB"/>
        </w:rPr>
        <w:t>Classes of information</w:t>
      </w:r>
      <w:bookmarkEnd w:id="71"/>
    </w:p>
    <w:p w14:paraId="28E4B3A9" w14:textId="77777777" w:rsidR="00AD7B7F" w:rsidRPr="001428DE" w:rsidRDefault="00AD7B7F" w:rsidP="00AD7B7F">
      <w:pPr>
        <w:rPr>
          <w:rFonts w:ascii="Arial" w:hAnsi="Arial" w:cs="Arial"/>
          <w:color w:val="000000" w:themeColor="text1"/>
        </w:rPr>
      </w:pPr>
    </w:p>
    <w:p w14:paraId="68CD1609" w14:textId="77777777" w:rsidR="00AD7B7F" w:rsidRPr="00526A41" w:rsidRDefault="00AD7B7F" w:rsidP="00AD7B7F">
      <w:pPr>
        <w:spacing w:after="216"/>
        <w:rPr>
          <w:rFonts w:ascii="Arial" w:hAnsi="Arial" w:cs="Arial"/>
          <w:color w:val="000000" w:themeColor="text1"/>
        </w:rPr>
      </w:pPr>
      <w:r w:rsidRPr="001428DE">
        <w:rPr>
          <w:rFonts w:ascii="Arial" w:hAnsi="Arial" w:cs="Arial"/>
          <w:color w:val="000000" w:themeColor="text1"/>
        </w:rPr>
        <w:t>The</w:t>
      </w:r>
      <w:r w:rsidRPr="00526A41">
        <w:rPr>
          <w:rFonts w:ascii="Arial" w:hAnsi="Arial" w:cs="Arial"/>
          <w:color w:val="000000" w:themeColor="text1"/>
        </w:rPr>
        <w:t xml:space="preserve"> publication scheme refers to seven classes or types of information:</w:t>
      </w:r>
      <w:r w:rsidRPr="00526A41">
        <w:rPr>
          <w:rStyle w:val="FootnoteReference"/>
          <w:rFonts w:ascii="Arial" w:hAnsi="Arial" w:cs="Arial"/>
        </w:rPr>
        <w:footnoteReference w:id="5"/>
      </w:r>
    </w:p>
    <w:p w14:paraId="1ED34797" w14:textId="77777777" w:rsidR="00AD7B7F" w:rsidRPr="00526A41" w:rsidRDefault="00AD7B7F" w:rsidP="000308EF">
      <w:pPr>
        <w:pStyle w:val="ListParagraph"/>
        <w:numPr>
          <w:ilvl w:val="0"/>
          <w:numId w:val="6"/>
        </w:numPr>
        <w:spacing w:after="216"/>
        <w:rPr>
          <w:rFonts w:ascii="Arial" w:hAnsi="Arial" w:cs="Arial"/>
          <w:color w:val="000000" w:themeColor="text1"/>
        </w:rPr>
      </w:pPr>
      <w:r w:rsidRPr="00526A41">
        <w:rPr>
          <w:rFonts w:ascii="Arial" w:hAnsi="Arial" w:cs="Arial"/>
          <w:color w:val="000000" w:themeColor="text1"/>
        </w:rPr>
        <w:t>Who we are and what we do – doctors in the practice, contact details, opening hours and other staffing details</w:t>
      </w:r>
    </w:p>
    <w:p w14:paraId="2A6E2A0C" w14:textId="77777777" w:rsidR="00AD7B7F" w:rsidRPr="00526A41" w:rsidRDefault="00AD7B7F" w:rsidP="00AD7B7F">
      <w:pPr>
        <w:pStyle w:val="ListParagraph"/>
        <w:spacing w:after="216"/>
        <w:rPr>
          <w:rFonts w:ascii="Arial" w:hAnsi="Arial" w:cs="Arial"/>
          <w:color w:val="000000" w:themeColor="text1"/>
        </w:rPr>
      </w:pPr>
    </w:p>
    <w:p w14:paraId="5F4FDF0E" w14:textId="77777777" w:rsidR="00AD7B7F" w:rsidRPr="00526A41" w:rsidRDefault="00AD7B7F" w:rsidP="000308EF">
      <w:pPr>
        <w:pStyle w:val="ListParagraph"/>
        <w:numPr>
          <w:ilvl w:val="0"/>
          <w:numId w:val="6"/>
        </w:numPr>
        <w:spacing w:after="216"/>
        <w:rPr>
          <w:rFonts w:ascii="Arial" w:hAnsi="Arial" w:cs="Arial"/>
          <w:color w:val="000000" w:themeColor="text1"/>
        </w:rPr>
      </w:pPr>
      <w:r w:rsidRPr="00526A41">
        <w:rPr>
          <w:rFonts w:ascii="Arial" w:hAnsi="Arial" w:cs="Arial"/>
          <w:color w:val="000000" w:themeColor="text1"/>
        </w:rPr>
        <w:t>What we spend and how we spend it (current and previous financial year) – total cost of contracted services, audit of NHS income</w:t>
      </w:r>
    </w:p>
    <w:p w14:paraId="162D0DFB" w14:textId="77777777" w:rsidR="00AD7B7F" w:rsidRPr="00526A41" w:rsidRDefault="00AD7B7F" w:rsidP="00AD7B7F">
      <w:pPr>
        <w:pStyle w:val="ListParagraph"/>
        <w:spacing w:after="216"/>
        <w:rPr>
          <w:rFonts w:ascii="Arial" w:hAnsi="Arial" w:cs="Arial"/>
          <w:color w:val="000000" w:themeColor="text1"/>
        </w:rPr>
      </w:pPr>
    </w:p>
    <w:p w14:paraId="597E0D41" w14:textId="77777777" w:rsidR="00AD7B7F" w:rsidRPr="00526A41" w:rsidRDefault="00AD7B7F" w:rsidP="000308EF">
      <w:pPr>
        <w:pStyle w:val="ListParagraph"/>
        <w:numPr>
          <w:ilvl w:val="0"/>
          <w:numId w:val="6"/>
        </w:numPr>
        <w:spacing w:after="216"/>
        <w:rPr>
          <w:rFonts w:ascii="Arial" w:hAnsi="Arial" w:cs="Arial"/>
          <w:color w:val="000000" w:themeColor="text1"/>
        </w:rPr>
      </w:pPr>
      <w:r w:rsidRPr="00526A41">
        <w:rPr>
          <w:rFonts w:ascii="Arial" w:hAnsi="Arial" w:cs="Arial"/>
          <w:color w:val="000000" w:themeColor="text1"/>
        </w:rPr>
        <w:t>What our priorities are and how we are doing (current and previous year) – plans for developing and providing NHS services</w:t>
      </w:r>
    </w:p>
    <w:p w14:paraId="53CF63DC" w14:textId="77777777" w:rsidR="00AD7B7F" w:rsidRPr="00526A41" w:rsidRDefault="00AD7B7F" w:rsidP="00AD7B7F">
      <w:pPr>
        <w:pStyle w:val="ListParagraph"/>
        <w:spacing w:after="216"/>
        <w:rPr>
          <w:rFonts w:ascii="Arial" w:hAnsi="Arial" w:cs="Arial"/>
          <w:color w:val="000000" w:themeColor="text1"/>
        </w:rPr>
      </w:pPr>
    </w:p>
    <w:p w14:paraId="5636C251" w14:textId="77777777" w:rsidR="00AD7B7F" w:rsidRPr="00526A41" w:rsidRDefault="00AD7B7F" w:rsidP="000308EF">
      <w:pPr>
        <w:pStyle w:val="ListParagraph"/>
        <w:numPr>
          <w:ilvl w:val="0"/>
          <w:numId w:val="6"/>
        </w:numPr>
        <w:spacing w:after="216"/>
        <w:rPr>
          <w:rFonts w:ascii="Arial" w:hAnsi="Arial" w:cs="Arial"/>
          <w:color w:val="000000" w:themeColor="text1"/>
        </w:rPr>
      </w:pPr>
      <w:r w:rsidRPr="00526A41">
        <w:rPr>
          <w:rFonts w:ascii="Arial" w:hAnsi="Arial" w:cs="Arial"/>
          <w:color w:val="000000" w:themeColor="text1"/>
        </w:rPr>
        <w:t>How we make decisions (current and previous year) – records of decisions made in the organisation affecting the provision of NHS services</w:t>
      </w:r>
    </w:p>
    <w:p w14:paraId="0DC97DA3" w14:textId="77777777" w:rsidR="00AD7B7F" w:rsidRPr="00526A41" w:rsidRDefault="00AD7B7F" w:rsidP="00AD7B7F">
      <w:pPr>
        <w:pStyle w:val="ListParagraph"/>
        <w:spacing w:after="216"/>
        <w:rPr>
          <w:rFonts w:ascii="Arial" w:hAnsi="Arial" w:cs="Arial"/>
          <w:color w:val="000000" w:themeColor="text1"/>
        </w:rPr>
      </w:pPr>
    </w:p>
    <w:p w14:paraId="05E59263" w14:textId="77777777" w:rsidR="00AD7B7F" w:rsidRPr="00526A41" w:rsidRDefault="00AD7B7F" w:rsidP="000308EF">
      <w:pPr>
        <w:pStyle w:val="ListParagraph"/>
        <w:numPr>
          <w:ilvl w:val="0"/>
          <w:numId w:val="6"/>
        </w:numPr>
        <w:spacing w:after="216"/>
        <w:rPr>
          <w:rFonts w:ascii="Arial" w:hAnsi="Arial" w:cs="Arial"/>
          <w:color w:val="000000" w:themeColor="text1"/>
        </w:rPr>
      </w:pPr>
      <w:r w:rsidRPr="00526A41">
        <w:rPr>
          <w:rFonts w:ascii="Arial" w:hAnsi="Arial" w:cs="Arial"/>
          <w:color w:val="000000" w:themeColor="text1"/>
        </w:rPr>
        <w:t>Our policies and procedures (practices should state if a policy is ‘not held’ as well as listing any additional ones) – policies, protocols and procedures concerning the employment of staff, delivery of services, equality and diversity, health and safety, complaints, records management (retention and destruction), data protection, the handling of requests for information and the patients’ charter</w:t>
      </w:r>
    </w:p>
    <w:p w14:paraId="532D8DF8" w14:textId="77777777" w:rsidR="00AD7B7F" w:rsidRPr="00526A41" w:rsidRDefault="00AD7B7F" w:rsidP="00AD7B7F">
      <w:pPr>
        <w:pStyle w:val="ListParagraph"/>
        <w:spacing w:after="216"/>
        <w:rPr>
          <w:rFonts w:ascii="Arial" w:hAnsi="Arial" w:cs="Arial"/>
          <w:color w:val="000000" w:themeColor="text1"/>
        </w:rPr>
      </w:pPr>
    </w:p>
    <w:p w14:paraId="15AC512B" w14:textId="77777777" w:rsidR="00AD7B7F" w:rsidRPr="00526A41" w:rsidRDefault="00AD7B7F" w:rsidP="000308EF">
      <w:pPr>
        <w:pStyle w:val="ListParagraph"/>
        <w:numPr>
          <w:ilvl w:val="0"/>
          <w:numId w:val="6"/>
        </w:numPr>
        <w:spacing w:after="216"/>
        <w:rPr>
          <w:rFonts w:ascii="Arial" w:hAnsi="Arial" w:cs="Arial"/>
          <w:color w:val="000000" w:themeColor="text1"/>
        </w:rPr>
      </w:pPr>
      <w:r w:rsidRPr="00526A41">
        <w:rPr>
          <w:rFonts w:ascii="Arial" w:hAnsi="Arial" w:cs="Arial"/>
          <w:color w:val="000000" w:themeColor="text1"/>
        </w:rPr>
        <w:t xml:space="preserve">Lists and registers – it </w:t>
      </w:r>
      <w:proofErr w:type="gramStart"/>
      <w:r w:rsidRPr="00526A41">
        <w:rPr>
          <w:rFonts w:ascii="Arial" w:hAnsi="Arial" w:cs="Arial"/>
          <w:color w:val="000000" w:themeColor="text1"/>
        </w:rPr>
        <w:t>is</w:t>
      </w:r>
      <w:proofErr w:type="gramEnd"/>
      <w:r w:rsidRPr="00526A41">
        <w:rPr>
          <w:rFonts w:ascii="Arial" w:hAnsi="Arial" w:cs="Arial"/>
          <w:color w:val="000000" w:themeColor="text1"/>
        </w:rPr>
        <w:t xml:space="preserve"> unlikely that any organisation will have any publicly available register or list and the ICO has advised that ‘none held’ can be entered here</w:t>
      </w:r>
    </w:p>
    <w:p w14:paraId="0EB28B95" w14:textId="77777777" w:rsidR="00AD7B7F" w:rsidRPr="00526A41" w:rsidRDefault="00AD7B7F" w:rsidP="00AD7B7F">
      <w:pPr>
        <w:pStyle w:val="ListParagraph"/>
        <w:spacing w:after="216"/>
        <w:rPr>
          <w:rFonts w:ascii="Arial" w:hAnsi="Arial" w:cs="Arial"/>
          <w:color w:val="000000" w:themeColor="text1"/>
        </w:rPr>
      </w:pPr>
    </w:p>
    <w:p w14:paraId="72A18601" w14:textId="77777777" w:rsidR="00AD7B7F" w:rsidRPr="00526A41" w:rsidRDefault="00AD7B7F" w:rsidP="000308EF">
      <w:pPr>
        <w:pStyle w:val="ListParagraph"/>
        <w:numPr>
          <w:ilvl w:val="0"/>
          <w:numId w:val="6"/>
        </w:numPr>
        <w:spacing w:after="216"/>
        <w:rPr>
          <w:rFonts w:ascii="Arial" w:hAnsi="Arial" w:cs="Arial"/>
          <w:color w:val="000000" w:themeColor="text1"/>
        </w:rPr>
      </w:pPr>
      <w:r w:rsidRPr="00526A41">
        <w:rPr>
          <w:rFonts w:ascii="Arial" w:hAnsi="Arial" w:cs="Arial"/>
          <w:color w:val="000000" w:themeColor="text1"/>
        </w:rPr>
        <w:t>The services we offer – current NHS services provided and any charges, information leaflets and out-of-hours arrangements</w:t>
      </w:r>
    </w:p>
    <w:p w14:paraId="399EBB04" w14:textId="77777777" w:rsidR="00AD7B7F" w:rsidRPr="00526A41" w:rsidRDefault="00AD7B7F" w:rsidP="00AD7B7F">
      <w:pPr>
        <w:spacing w:after="216"/>
        <w:rPr>
          <w:rFonts w:ascii="Arial" w:hAnsi="Arial" w:cs="Arial"/>
          <w:color w:val="000000" w:themeColor="text1"/>
        </w:rPr>
      </w:pPr>
      <w:r w:rsidRPr="00526A41">
        <w:rPr>
          <w:rFonts w:ascii="Arial" w:hAnsi="Arial" w:cs="Arial"/>
          <w:color w:val="000000" w:themeColor="text1"/>
        </w:rPr>
        <w:t xml:space="preserve">The ICO expects </w:t>
      </w:r>
      <w:r>
        <w:rPr>
          <w:rFonts w:ascii="Arial" w:hAnsi="Arial" w:cs="Arial"/>
        </w:rPr>
        <w:t>our organisation</w:t>
      </w:r>
      <w:r w:rsidRPr="008974A2">
        <w:rPr>
          <w:rFonts w:ascii="Arial" w:hAnsi="Arial" w:cs="Arial"/>
        </w:rPr>
        <w:t xml:space="preserve"> </w:t>
      </w:r>
      <w:r w:rsidRPr="00526A41">
        <w:rPr>
          <w:rFonts w:ascii="Arial" w:hAnsi="Arial" w:cs="Arial"/>
          <w:color w:val="000000" w:themeColor="text1"/>
        </w:rPr>
        <w:t>to make the above information available unless:</w:t>
      </w:r>
      <w:r w:rsidRPr="00526A41">
        <w:rPr>
          <w:rStyle w:val="FootnoteReference"/>
          <w:rFonts w:ascii="Arial" w:hAnsi="Arial" w:cs="Arial"/>
        </w:rPr>
        <w:footnoteReference w:id="6"/>
      </w:r>
    </w:p>
    <w:p w14:paraId="19795C9A" w14:textId="77777777" w:rsidR="00AD7B7F" w:rsidRPr="00526A41" w:rsidRDefault="00AD7B7F" w:rsidP="000308EF">
      <w:pPr>
        <w:pStyle w:val="ListParagraph"/>
        <w:numPr>
          <w:ilvl w:val="0"/>
          <w:numId w:val="7"/>
        </w:numPr>
        <w:spacing w:after="216"/>
        <w:rPr>
          <w:rFonts w:ascii="Arial" w:hAnsi="Arial" w:cs="Arial"/>
          <w:color w:val="000000" w:themeColor="text1"/>
        </w:rPr>
      </w:pPr>
      <w:r w:rsidRPr="00526A41">
        <w:rPr>
          <w:rFonts w:ascii="Arial" w:hAnsi="Arial" w:cs="Arial"/>
          <w:color w:val="000000" w:themeColor="text1"/>
        </w:rPr>
        <w:t>The requested information is not held</w:t>
      </w:r>
    </w:p>
    <w:p w14:paraId="5FE232BF" w14:textId="77777777" w:rsidR="00AD7B7F" w:rsidRPr="00526A41" w:rsidRDefault="00AD7B7F" w:rsidP="00AD7B7F">
      <w:pPr>
        <w:pStyle w:val="ListParagraph"/>
        <w:spacing w:after="216"/>
        <w:rPr>
          <w:rFonts w:ascii="Arial" w:hAnsi="Arial" w:cs="Arial"/>
          <w:color w:val="000000" w:themeColor="text1"/>
        </w:rPr>
      </w:pPr>
    </w:p>
    <w:p w14:paraId="03C1A913" w14:textId="77777777" w:rsidR="00AD7B7F" w:rsidRPr="00526A41" w:rsidRDefault="00AD7B7F" w:rsidP="000308EF">
      <w:pPr>
        <w:pStyle w:val="ListParagraph"/>
        <w:numPr>
          <w:ilvl w:val="0"/>
          <w:numId w:val="7"/>
        </w:numPr>
        <w:spacing w:after="216"/>
        <w:rPr>
          <w:rFonts w:ascii="Arial" w:hAnsi="Arial" w:cs="Arial"/>
          <w:color w:val="000000" w:themeColor="text1"/>
        </w:rPr>
      </w:pPr>
      <w:r w:rsidRPr="00526A41">
        <w:rPr>
          <w:rFonts w:ascii="Arial" w:hAnsi="Arial" w:cs="Arial"/>
          <w:color w:val="000000" w:themeColor="text1"/>
        </w:rPr>
        <w:t>The information is exempt under one of the FOIA exemptions</w:t>
      </w:r>
    </w:p>
    <w:p w14:paraId="377FEFA8" w14:textId="77777777" w:rsidR="00AD7B7F" w:rsidRPr="00526A41" w:rsidRDefault="00AD7B7F" w:rsidP="00AD7B7F">
      <w:pPr>
        <w:pStyle w:val="ListParagraph"/>
        <w:spacing w:after="216"/>
        <w:rPr>
          <w:rFonts w:ascii="Arial" w:hAnsi="Arial" w:cs="Arial"/>
          <w:color w:val="000000" w:themeColor="text1"/>
        </w:rPr>
      </w:pPr>
    </w:p>
    <w:p w14:paraId="4219CAE3" w14:textId="77777777" w:rsidR="00AD7B7F" w:rsidRPr="00526A41" w:rsidRDefault="00AD7B7F" w:rsidP="000308EF">
      <w:pPr>
        <w:pStyle w:val="ListParagraph"/>
        <w:numPr>
          <w:ilvl w:val="0"/>
          <w:numId w:val="7"/>
        </w:numPr>
        <w:spacing w:after="216"/>
        <w:rPr>
          <w:rFonts w:ascii="Arial" w:hAnsi="Arial" w:cs="Arial"/>
          <w:color w:val="000000" w:themeColor="text1"/>
        </w:rPr>
      </w:pPr>
      <w:r w:rsidRPr="00526A41">
        <w:rPr>
          <w:rFonts w:ascii="Arial" w:hAnsi="Arial" w:cs="Arial"/>
          <w:color w:val="000000" w:themeColor="text1"/>
        </w:rPr>
        <w:t>The information is readily and publicly available from an external website; such information may have been provided either by the GP or on their behalf. The GP must provide a direct link to that information</w:t>
      </w:r>
    </w:p>
    <w:p w14:paraId="72892B8C" w14:textId="77777777" w:rsidR="00AD7B7F" w:rsidRPr="00526A41" w:rsidRDefault="00AD7B7F" w:rsidP="00AD7B7F">
      <w:pPr>
        <w:pStyle w:val="ListParagraph"/>
        <w:spacing w:after="216"/>
        <w:rPr>
          <w:rFonts w:ascii="Arial" w:hAnsi="Arial" w:cs="Arial"/>
          <w:color w:val="000000" w:themeColor="text1"/>
        </w:rPr>
      </w:pPr>
    </w:p>
    <w:p w14:paraId="135885D6" w14:textId="77777777" w:rsidR="00AD7B7F" w:rsidRPr="00526A41" w:rsidRDefault="00AD7B7F" w:rsidP="000308EF">
      <w:pPr>
        <w:pStyle w:val="ListParagraph"/>
        <w:numPr>
          <w:ilvl w:val="0"/>
          <w:numId w:val="7"/>
        </w:numPr>
        <w:spacing w:after="216"/>
        <w:rPr>
          <w:rFonts w:ascii="Arial" w:hAnsi="Arial" w:cs="Arial"/>
          <w:color w:val="000000" w:themeColor="text1"/>
        </w:rPr>
      </w:pPr>
      <w:r w:rsidRPr="00526A41">
        <w:rPr>
          <w:rFonts w:ascii="Arial" w:hAnsi="Arial" w:cs="Arial"/>
          <w:color w:val="000000" w:themeColor="text1"/>
        </w:rPr>
        <w:t>The information is archived, out of date or otherwise inaccessible</w:t>
      </w:r>
    </w:p>
    <w:p w14:paraId="46130C7A" w14:textId="77777777" w:rsidR="00AD7B7F" w:rsidRPr="00526A41" w:rsidRDefault="00AD7B7F" w:rsidP="00AD7B7F">
      <w:pPr>
        <w:pStyle w:val="ListParagraph"/>
        <w:spacing w:after="216"/>
        <w:rPr>
          <w:rFonts w:ascii="Arial" w:hAnsi="Arial" w:cs="Arial"/>
          <w:color w:val="000000" w:themeColor="text1"/>
        </w:rPr>
      </w:pPr>
    </w:p>
    <w:p w14:paraId="63D284D3" w14:textId="77777777" w:rsidR="00AD7B7F" w:rsidRPr="00526A41" w:rsidRDefault="00AD7B7F" w:rsidP="000308EF">
      <w:pPr>
        <w:pStyle w:val="ListParagraph"/>
        <w:numPr>
          <w:ilvl w:val="0"/>
          <w:numId w:val="7"/>
        </w:numPr>
        <w:spacing w:after="216"/>
        <w:rPr>
          <w:rFonts w:ascii="Arial" w:hAnsi="Arial" w:cs="Arial"/>
          <w:color w:val="000000" w:themeColor="text1"/>
        </w:rPr>
      </w:pPr>
      <w:r w:rsidRPr="00526A41">
        <w:rPr>
          <w:rFonts w:ascii="Arial" w:hAnsi="Arial" w:cs="Arial"/>
          <w:color w:val="000000" w:themeColor="text1"/>
        </w:rPr>
        <w:t>It would be impractical or resource-intensive to prepare the material for routine release</w:t>
      </w:r>
    </w:p>
    <w:p w14:paraId="1E3E910F" w14:textId="77777777" w:rsidR="00AD7B7F" w:rsidRPr="00526A41" w:rsidRDefault="00AD7B7F" w:rsidP="00AD7B7F">
      <w:pPr>
        <w:pStyle w:val="Heading1"/>
        <w:keepLines/>
        <w:pBdr>
          <w:bottom w:val="single" w:sz="4" w:space="1" w:color="595959" w:themeColor="text1" w:themeTint="A6"/>
        </w:pBdr>
        <w:spacing w:before="360" w:after="160" w:line="259" w:lineRule="auto"/>
        <w:rPr>
          <w:sz w:val="28"/>
          <w:szCs w:val="28"/>
        </w:rPr>
      </w:pPr>
      <w:bookmarkStart w:id="72" w:name="_Toc103174482"/>
      <w:r w:rsidRPr="00526A41">
        <w:rPr>
          <w:sz w:val="28"/>
          <w:szCs w:val="28"/>
        </w:rPr>
        <w:t>Training and compliance</w:t>
      </w:r>
      <w:bookmarkEnd w:id="72"/>
    </w:p>
    <w:p w14:paraId="614FB055" w14:textId="77777777" w:rsidR="00AD7B7F" w:rsidRPr="001428DE" w:rsidRDefault="00AD7B7F" w:rsidP="00AD7B7F">
      <w:pPr>
        <w:pStyle w:val="Heading2"/>
        <w:rPr>
          <w:rFonts w:ascii="Arial" w:hAnsi="Arial" w:cs="Arial"/>
          <w:smallCaps w:val="0"/>
          <w:sz w:val="24"/>
          <w:szCs w:val="24"/>
          <w:lang w:val="en-GB"/>
        </w:rPr>
      </w:pPr>
      <w:bookmarkStart w:id="73" w:name="_Toc103174483"/>
      <w:r w:rsidRPr="001428DE">
        <w:rPr>
          <w:rFonts w:ascii="Arial" w:hAnsi="Arial" w:cs="Arial"/>
          <w:smallCaps w:val="0"/>
          <w:sz w:val="24"/>
          <w:szCs w:val="24"/>
          <w:lang w:val="en-GB"/>
        </w:rPr>
        <w:t>Training</w:t>
      </w:r>
      <w:bookmarkEnd w:id="73"/>
    </w:p>
    <w:p w14:paraId="492C9C72" w14:textId="77777777" w:rsidR="00AD7B7F" w:rsidRPr="00526A41" w:rsidRDefault="00AD7B7F" w:rsidP="00AD7B7F">
      <w:pPr>
        <w:rPr>
          <w:rFonts w:ascii="Arial" w:hAnsi="Arial" w:cs="Arial"/>
        </w:rPr>
      </w:pPr>
    </w:p>
    <w:p w14:paraId="4F7AAD03" w14:textId="77777777" w:rsidR="00AD7B7F" w:rsidRPr="00526A41" w:rsidRDefault="00AD7B7F" w:rsidP="00AD7B7F">
      <w:pPr>
        <w:rPr>
          <w:rFonts w:ascii="Arial" w:hAnsi="Arial" w:cs="Arial"/>
        </w:rPr>
      </w:pPr>
      <w:r w:rsidRPr="00526A41">
        <w:rPr>
          <w:rFonts w:ascii="Arial" w:hAnsi="Arial" w:cs="Arial"/>
        </w:rPr>
        <w:t xml:space="preserve">Any member of </w:t>
      </w:r>
      <w:r>
        <w:rPr>
          <w:rFonts w:ascii="Arial" w:hAnsi="Arial" w:cs="Arial"/>
        </w:rPr>
        <w:t>our organisation</w:t>
      </w:r>
      <w:r w:rsidRPr="008974A2">
        <w:rPr>
          <w:rFonts w:ascii="Arial" w:hAnsi="Arial" w:cs="Arial"/>
        </w:rPr>
        <w:t xml:space="preserve"> </w:t>
      </w:r>
      <w:r w:rsidRPr="00526A41">
        <w:rPr>
          <w:rFonts w:ascii="Arial" w:hAnsi="Arial" w:cs="Arial"/>
        </w:rPr>
        <w:t>undertaking FOIA procedures should be trained in the following:</w:t>
      </w:r>
    </w:p>
    <w:p w14:paraId="304C1FA3" w14:textId="77777777" w:rsidR="00AD7B7F" w:rsidRPr="00526A41" w:rsidRDefault="00AD7B7F" w:rsidP="00AD7B7F">
      <w:pPr>
        <w:rPr>
          <w:rFonts w:ascii="Arial" w:hAnsi="Arial" w:cs="Arial"/>
        </w:rPr>
      </w:pPr>
    </w:p>
    <w:p w14:paraId="736677FE" w14:textId="77777777" w:rsidR="00AD7B7F" w:rsidRPr="00526A41" w:rsidRDefault="00AD7B7F" w:rsidP="000308EF">
      <w:pPr>
        <w:pStyle w:val="ListParagraph"/>
        <w:numPr>
          <w:ilvl w:val="0"/>
          <w:numId w:val="25"/>
        </w:numPr>
        <w:rPr>
          <w:rFonts w:ascii="Arial" w:hAnsi="Arial" w:cs="Arial"/>
        </w:rPr>
      </w:pPr>
      <w:r w:rsidRPr="00526A41">
        <w:rPr>
          <w:rFonts w:ascii="Arial" w:hAnsi="Arial" w:cs="Arial"/>
        </w:rPr>
        <w:t>How to recognise a request</w:t>
      </w:r>
    </w:p>
    <w:p w14:paraId="3D164BED" w14:textId="77777777" w:rsidR="00AD7B7F" w:rsidRPr="00526A41" w:rsidRDefault="00AD7B7F" w:rsidP="000308EF">
      <w:pPr>
        <w:pStyle w:val="ListParagraph"/>
        <w:numPr>
          <w:ilvl w:val="0"/>
          <w:numId w:val="25"/>
        </w:numPr>
        <w:rPr>
          <w:rFonts w:ascii="Arial" w:hAnsi="Arial" w:cs="Arial"/>
        </w:rPr>
      </w:pPr>
      <w:r w:rsidRPr="00526A41">
        <w:rPr>
          <w:rFonts w:ascii="Arial" w:hAnsi="Arial" w:cs="Arial"/>
        </w:rPr>
        <w:t>What to do when a request is received</w:t>
      </w:r>
    </w:p>
    <w:p w14:paraId="1B6B984B" w14:textId="77777777" w:rsidR="00AD7B7F" w:rsidRPr="00526A41" w:rsidRDefault="00AD7B7F" w:rsidP="000308EF">
      <w:pPr>
        <w:pStyle w:val="ListParagraph"/>
        <w:numPr>
          <w:ilvl w:val="0"/>
          <w:numId w:val="25"/>
        </w:numPr>
        <w:rPr>
          <w:rFonts w:ascii="Arial" w:hAnsi="Arial" w:cs="Arial"/>
        </w:rPr>
      </w:pPr>
      <w:r w:rsidRPr="00526A41">
        <w:rPr>
          <w:rFonts w:ascii="Arial" w:hAnsi="Arial" w:cs="Arial"/>
        </w:rPr>
        <w:t xml:space="preserve">Should the role require it, how to complete a request </w:t>
      </w:r>
    </w:p>
    <w:p w14:paraId="09BE3CE2" w14:textId="77777777" w:rsidR="00AD7B7F" w:rsidRPr="00526A41" w:rsidRDefault="00AD7B7F" w:rsidP="00AD7B7F">
      <w:pPr>
        <w:rPr>
          <w:rFonts w:ascii="Arial" w:hAnsi="Arial" w:cs="Arial"/>
        </w:rPr>
      </w:pPr>
    </w:p>
    <w:p w14:paraId="62325017" w14:textId="77777777" w:rsidR="00AD7B7F" w:rsidRPr="00526A41" w:rsidRDefault="00AD7B7F" w:rsidP="00AD7B7F">
      <w:pPr>
        <w:rPr>
          <w:rFonts w:ascii="Arial" w:hAnsi="Arial" w:cs="Arial"/>
        </w:rPr>
      </w:pPr>
      <w:r w:rsidRPr="00526A41">
        <w:rPr>
          <w:rFonts w:ascii="Arial" w:hAnsi="Arial" w:cs="Arial"/>
        </w:rPr>
        <w:t>All staff should be aware of the timescales for the completion of a request and their role in meeting the requirements set out under the Act. Refresher training should be provided to staff on a regular basis to ensure their knowledge is up to date.</w:t>
      </w:r>
    </w:p>
    <w:p w14:paraId="3F375FB7" w14:textId="77777777" w:rsidR="00AD7B7F" w:rsidRPr="00526A41" w:rsidRDefault="00AD7B7F" w:rsidP="00AD7B7F">
      <w:pPr>
        <w:rPr>
          <w:rFonts w:ascii="Arial" w:hAnsi="Arial" w:cs="Arial"/>
        </w:rPr>
      </w:pPr>
    </w:p>
    <w:p w14:paraId="4A5FD5C2" w14:textId="77777777" w:rsidR="00AD7B7F" w:rsidRPr="00526A41" w:rsidRDefault="00AD7B7F" w:rsidP="00AD7B7F">
      <w:pPr>
        <w:rPr>
          <w:rFonts w:ascii="Arial" w:hAnsi="Arial" w:cs="Arial"/>
        </w:rPr>
      </w:pPr>
      <w:r w:rsidRPr="00526A41">
        <w:rPr>
          <w:rFonts w:ascii="Arial" w:hAnsi="Arial" w:cs="Arial"/>
        </w:rPr>
        <w:t xml:space="preserve">Appropriate supporting documents should be reviewed and updated </w:t>
      </w:r>
      <w:proofErr w:type="gramStart"/>
      <w:r w:rsidRPr="00526A41">
        <w:rPr>
          <w:rFonts w:ascii="Arial" w:hAnsi="Arial" w:cs="Arial"/>
        </w:rPr>
        <w:t>annually</w:t>
      </w:r>
      <w:proofErr w:type="gramEnd"/>
      <w:r w:rsidRPr="00526A41">
        <w:rPr>
          <w:rFonts w:ascii="Arial" w:hAnsi="Arial" w:cs="Arial"/>
        </w:rPr>
        <w:t xml:space="preserve"> or as legislative requirements are amended.</w:t>
      </w:r>
    </w:p>
    <w:p w14:paraId="59984AFE" w14:textId="77777777" w:rsidR="00AD7B7F" w:rsidRPr="001428DE" w:rsidRDefault="00AD7B7F" w:rsidP="00AD7B7F">
      <w:pPr>
        <w:pStyle w:val="Heading2"/>
        <w:rPr>
          <w:rFonts w:ascii="Arial" w:hAnsi="Arial" w:cs="Arial"/>
          <w:smallCaps w:val="0"/>
          <w:sz w:val="24"/>
          <w:szCs w:val="24"/>
          <w:lang w:val="en-GB"/>
        </w:rPr>
      </w:pPr>
      <w:bookmarkStart w:id="74" w:name="_Toc103174484"/>
      <w:r w:rsidRPr="001428DE">
        <w:rPr>
          <w:rFonts w:ascii="Arial" w:hAnsi="Arial" w:cs="Arial"/>
          <w:smallCaps w:val="0"/>
          <w:sz w:val="24"/>
          <w:szCs w:val="24"/>
          <w:lang w:val="en-GB"/>
        </w:rPr>
        <w:lastRenderedPageBreak/>
        <w:t>Monitoring compliance</w:t>
      </w:r>
      <w:bookmarkEnd w:id="74"/>
    </w:p>
    <w:p w14:paraId="4281D21B" w14:textId="77777777" w:rsidR="00AD7B7F" w:rsidRPr="00526A41" w:rsidRDefault="00AD7B7F" w:rsidP="00AD7B7F">
      <w:pPr>
        <w:rPr>
          <w:rFonts w:ascii="Arial" w:hAnsi="Arial" w:cs="Arial"/>
        </w:rPr>
      </w:pPr>
    </w:p>
    <w:p w14:paraId="09663BDD" w14:textId="77777777" w:rsidR="00AD7B7F" w:rsidRPr="00526A41" w:rsidRDefault="00AD7B7F" w:rsidP="00AD7B7F">
      <w:pPr>
        <w:rPr>
          <w:rFonts w:ascii="Arial" w:hAnsi="Arial" w:cs="Arial"/>
        </w:rPr>
      </w:pPr>
      <w:r w:rsidRPr="00526A41">
        <w:rPr>
          <w:rFonts w:ascii="Arial" w:hAnsi="Arial" w:cs="Arial"/>
        </w:rPr>
        <w:t xml:space="preserve">Staff are expected to comply with the requirements set out within the Freedom of Information Policy and related policies. Compliance will be monitored via manager and information governance reports, spot checks, completion of staff questionnaires, incidents reported, electronic audit trails and the submission of the Information Governance Toolkit. </w:t>
      </w:r>
    </w:p>
    <w:p w14:paraId="32134FE6" w14:textId="77777777" w:rsidR="00AD7B7F" w:rsidRPr="00526A41" w:rsidRDefault="00AD7B7F" w:rsidP="00AD7B7F">
      <w:pPr>
        <w:rPr>
          <w:rFonts w:ascii="Arial" w:hAnsi="Arial" w:cs="Arial"/>
        </w:rPr>
      </w:pPr>
    </w:p>
    <w:p w14:paraId="29ECF064" w14:textId="77777777" w:rsidR="00AD7B7F" w:rsidRPr="00526A41" w:rsidRDefault="00AD7B7F" w:rsidP="00AD7B7F">
      <w:r w:rsidRPr="00526A41">
        <w:rPr>
          <w:rFonts w:ascii="Arial" w:hAnsi="Arial" w:cs="Arial"/>
        </w:rPr>
        <w:t>Non</w:t>
      </w:r>
      <w:r>
        <w:rPr>
          <w:rFonts w:ascii="Arial" w:hAnsi="Arial" w:cs="Arial"/>
        </w:rPr>
        <w:t>-</w:t>
      </w:r>
      <w:r w:rsidRPr="00526A41">
        <w:rPr>
          <w:rFonts w:ascii="Arial" w:hAnsi="Arial" w:cs="Arial"/>
        </w:rPr>
        <w:t>adherence to the Freedom of Information Policy and related policies will result in local disciplinary policies being implemented.</w:t>
      </w:r>
    </w:p>
    <w:p w14:paraId="01CEEAE6" w14:textId="77777777" w:rsidR="00AD7B7F" w:rsidRPr="00526A41" w:rsidRDefault="00AD7B7F" w:rsidP="00AD7B7F">
      <w:pPr>
        <w:pStyle w:val="Heading1"/>
        <w:keepLines/>
        <w:pBdr>
          <w:bottom w:val="single" w:sz="4" w:space="1" w:color="595959" w:themeColor="text1" w:themeTint="A6"/>
        </w:pBdr>
        <w:spacing w:before="360" w:after="160" w:line="259" w:lineRule="auto"/>
        <w:rPr>
          <w:color w:val="000000" w:themeColor="text1"/>
          <w:sz w:val="22"/>
          <w:szCs w:val="22"/>
        </w:rPr>
      </w:pPr>
      <w:bookmarkStart w:id="75" w:name="_Toc103174485"/>
      <w:r w:rsidRPr="00526A41">
        <w:rPr>
          <w:sz w:val="28"/>
          <w:szCs w:val="28"/>
        </w:rPr>
        <w:t>Summary</w:t>
      </w:r>
      <w:bookmarkEnd w:id="75"/>
    </w:p>
    <w:p w14:paraId="05967096" w14:textId="269FD503" w:rsidR="00C83A07" w:rsidRPr="00340979" w:rsidRDefault="00AD7B7F" w:rsidP="00AD7B7F">
      <w:pPr>
        <w:rPr>
          <w:rFonts w:ascii="Arial" w:hAnsi="Arial" w:cs="Arial"/>
          <w:lang w:val="en-US"/>
        </w:rPr>
      </w:pPr>
      <w:r>
        <w:rPr>
          <w:rFonts w:ascii="Arial" w:hAnsi="Arial" w:cs="Arial"/>
        </w:rPr>
        <w:t>Our organisation</w:t>
      </w:r>
      <w:r w:rsidRPr="008974A2">
        <w:rPr>
          <w:rFonts w:ascii="Arial" w:hAnsi="Arial" w:cs="Arial"/>
        </w:rPr>
        <w:t xml:space="preserve"> </w:t>
      </w:r>
      <w:r w:rsidRPr="001428DE">
        <w:rPr>
          <w:rFonts w:ascii="Arial" w:hAnsi="Arial" w:cs="Arial"/>
        </w:rPr>
        <w:t>has an obligation to make sure it adheres to the principles of the Act, ensuring the right of access to information held by the organisation. In doing so, the organisation is demonstrating that it is operating in an open and transparent manner and complying with the provisions of the Freedom of Information Act 2000.</w:t>
      </w:r>
    </w:p>
    <w:sectPr w:rsidR="00C83A07" w:rsidRPr="00340979" w:rsidSect="00C83A07">
      <w:headerReference w:type="default" r:id="rId15"/>
      <w:footerReference w:type="default" r:id="rId16"/>
      <w:type w:val="continuous"/>
      <w:pgSz w:w="11900" w:h="16820"/>
      <w:pgMar w:top="1440" w:right="1800" w:bottom="1440" w:left="1800" w:header="6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8D3C6" w14:textId="77777777" w:rsidR="000E3A3D" w:rsidRDefault="000E3A3D" w:rsidP="00D85E4D">
      <w:r>
        <w:separator/>
      </w:r>
    </w:p>
  </w:endnote>
  <w:endnote w:type="continuationSeparator" w:id="0">
    <w:p w14:paraId="74A39DD7" w14:textId="77777777" w:rsidR="000E3A3D" w:rsidRDefault="000E3A3D" w:rsidP="00D85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Times">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EDBEE" w14:textId="64FA1E44" w:rsidR="005C3962" w:rsidRDefault="005C3962" w:rsidP="003E72F8">
    <w:pPr>
      <w:pStyle w:val="Footer"/>
      <w:rPr>
        <w:rFonts w:ascii="Arial" w:hAnsi="Arial" w:cs="Arial"/>
        <w:sz w:val="16"/>
        <w:szCs w:val="16"/>
      </w:rPr>
    </w:pPr>
  </w:p>
  <w:p w14:paraId="54A9CDA4" w14:textId="29F10DE1" w:rsidR="005C3962" w:rsidRPr="00A721EE" w:rsidRDefault="005C3962" w:rsidP="00675084">
    <w:pPr>
      <w:pStyle w:val="Footer"/>
      <w:ind w:left="1080"/>
      <w:jc w:val="right"/>
      <w:rPr>
        <w:rFonts w:ascii="Arial" w:hAnsi="Arial" w:cs="Arial"/>
      </w:rPr>
    </w:pPr>
    <w:r w:rsidRPr="00A721EE">
      <w:rPr>
        <w:rFonts w:ascii="Arial" w:hAnsi="Arial" w:cs="Arial"/>
      </w:rPr>
      <w:fldChar w:fldCharType="begin"/>
    </w:r>
    <w:r w:rsidRPr="00A721EE">
      <w:rPr>
        <w:rFonts w:ascii="Arial" w:hAnsi="Arial" w:cs="Arial"/>
      </w:rPr>
      <w:instrText xml:space="preserve"> PAGE   \* MERGEFORMAT </w:instrText>
    </w:r>
    <w:r w:rsidRPr="00A721EE">
      <w:rPr>
        <w:rFonts w:ascii="Arial" w:hAnsi="Arial" w:cs="Arial"/>
      </w:rPr>
      <w:fldChar w:fldCharType="separate"/>
    </w:r>
    <w:r w:rsidR="0098142C">
      <w:rPr>
        <w:rFonts w:ascii="Arial" w:hAnsi="Arial" w:cs="Arial"/>
        <w:noProof/>
      </w:rPr>
      <w:t>8</w:t>
    </w:r>
    <w:r w:rsidRPr="00A721EE">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142F1" w14:textId="77777777" w:rsidR="000E3A3D" w:rsidRDefault="000E3A3D" w:rsidP="00D85E4D">
      <w:r>
        <w:separator/>
      </w:r>
    </w:p>
  </w:footnote>
  <w:footnote w:type="continuationSeparator" w:id="0">
    <w:p w14:paraId="09ED53F8" w14:textId="77777777" w:rsidR="000E3A3D" w:rsidRDefault="000E3A3D" w:rsidP="00D85E4D">
      <w:r>
        <w:continuationSeparator/>
      </w:r>
    </w:p>
  </w:footnote>
  <w:footnote w:id="1">
    <w:p w14:paraId="04F8FFA4" w14:textId="77777777" w:rsidR="00AD7B7F" w:rsidRPr="005003DE" w:rsidRDefault="00AD7B7F" w:rsidP="00AD7B7F">
      <w:pPr>
        <w:pStyle w:val="FootnoteText"/>
        <w:rPr>
          <w:sz w:val="22"/>
          <w:szCs w:val="22"/>
        </w:rPr>
      </w:pPr>
      <w:r w:rsidRPr="005003DE">
        <w:rPr>
          <w:rStyle w:val="FootnoteReference"/>
          <w:rFonts w:cs="Arial"/>
        </w:rPr>
        <w:footnoteRef/>
      </w:r>
      <w:r w:rsidRPr="005003DE">
        <w:rPr>
          <w:rFonts w:cs="Arial"/>
          <w:sz w:val="22"/>
          <w:szCs w:val="22"/>
        </w:rPr>
        <w:t xml:space="preserve"> </w:t>
      </w:r>
      <w:hyperlink r:id="rId1" w:history="1">
        <w:r w:rsidRPr="005003DE">
          <w:rPr>
            <w:rStyle w:val="Hyperlink"/>
            <w:rFonts w:cs="Arial"/>
          </w:rPr>
          <w:t>What is the Freedom of Information Act?</w:t>
        </w:r>
      </w:hyperlink>
    </w:p>
  </w:footnote>
  <w:footnote w:id="2">
    <w:p w14:paraId="5F73E2C9" w14:textId="77777777" w:rsidR="00AD7B7F" w:rsidRPr="00ED34B3" w:rsidRDefault="00AD7B7F" w:rsidP="00AD7B7F">
      <w:pPr>
        <w:pStyle w:val="FootnoteText"/>
        <w:rPr>
          <w:lang w:val="en-US"/>
        </w:rPr>
      </w:pPr>
      <w:r>
        <w:rPr>
          <w:rStyle w:val="FootnoteReference"/>
        </w:rPr>
        <w:footnoteRef/>
      </w:r>
      <w:r w:rsidRPr="0087309F">
        <w:rPr>
          <w:sz w:val="22"/>
          <w:szCs w:val="22"/>
        </w:rPr>
        <w:t xml:space="preserve"> </w:t>
      </w:r>
      <w:hyperlink r:id="rId2" w:history="1">
        <w:r>
          <w:rPr>
            <w:rStyle w:val="Hyperlink"/>
          </w:rPr>
          <w:t>Network DES specification 2022/23</w:t>
        </w:r>
      </w:hyperlink>
    </w:p>
  </w:footnote>
  <w:footnote w:id="3">
    <w:p w14:paraId="7BD0194D" w14:textId="77777777" w:rsidR="00AD7B7F" w:rsidRDefault="00AD7B7F" w:rsidP="00AD7B7F">
      <w:pPr>
        <w:pStyle w:val="FootnoteText"/>
      </w:pPr>
      <w:r w:rsidRPr="00A97236">
        <w:rPr>
          <w:rStyle w:val="FootnoteReference"/>
          <w:rFonts w:cs="Arial"/>
        </w:rPr>
        <w:footnoteRef/>
      </w:r>
      <w:r w:rsidRPr="00A97236">
        <w:rPr>
          <w:rFonts w:cs="Arial"/>
          <w:sz w:val="22"/>
          <w:szCs w:val="22"/>
        </w:rPr>
        <w:t xml:space="preserve"> </w:t>
      </w:r>
      <w:hyperlink r:id="rId3" w:history="1">
        <w:r w:rsidRPr="00A97236">
          <w:rPr>
            <w:rStyle w:val="Hyperlink"/>
            <w:rFonts w:cs="Arial"/>
          </w:rPr>
          <w:t>What is the Freedom of Information Act?</w:t>
        </w:r>
      </w:hyperlink>
    </w:p>
  </w:footnote>
  <w:footnote w:id="4">
    <w:p w14:paraId="79678878" w14:textId="77777777" w:rsidR="00AD7B7F" w:rsidRPr="00AB0D68" w:rsidRDefault="00AD7B7F" w:rsidP="00AD7B7F">
      <w:pPr>
        <w:pStyle w:val="FootnoteText"/>
        <w:rPr>
          <w:rFonts w:cs="Arial"/>
          <w:sz w:val="22"/>
          <w:szCs w:val="22"/>
        </w:rPr>
      </w:pPr>
      <w:r w:rsidRPr="00AB0D68">
        <w:rPr>
          <w:rStyle w:val="FootnoteReference"/>
          <w:rFonts w:cs="Arial"/>
        </w:rPr>
        <w:footnoteRef/>
      </w:r>
      <w:r w:rsidRPr="00AB0D68">
        <w:rPr>
          <w:rFonts w:cs="Arial"/>
          <w:sz w:val="22"/>
          <w:szCs w:val="22"/>
        </w:rPr>
        <w:t xml:space="preserve"> </w:t>
      </w:r>
      <w:hyperlink r:id="rId4" w:history="1">
        <w:r w:rsidRPr="00AB0D68">
          <w:rPr>
            <w:rStyle w:val="Hyperlink"/>
            <w:rFonts w:cs="Arial"/>
          </w:rPr>
          <w:t>ICO Model publication scheme</w:t>
        </w:r>
      </w:hyperlink>
    </w:p>
  </w:footnote>
  <w:footnote w:id="5">
    <w:p w14:paraId="13EB5A35" w14:textId="77777777" w:rsidR="00AD7B7F" w:rsidRPr="00AB0D68" w:rsidRDefault="00AD7B7F" w:rsidP="00AD7B7F">
      <w:pPr>
        <w:pStyle w:val="FootnoteText"/>
        <w:rPr>
          <w:rFonts w:cs="Arial"/>
          <w:sz w:val="22"/>
          <w:szCs w:val="22"/>
        </w:rPr>
      </w:pPr>
      <w:r w:rsidRPr="00AB0D68">
        <w:rPr>
          <w:rStyle w:val="FootnoteReference"/>
          <w:rFonts w:cs="Arial"/>
        </w:rPr>
        <w:footnoteRef/>
      </w:r>
      <w:r w:rsidRPr="00AB0D68">
        <w:rPr>
          <w:rFonts w:cs="Arial"/>
          <w:sz w:val="22"/>
          <w:szCs w:val="22"/>
        </w:rPr>
        <w:t xml:space="preserve"> </w:t>
      </w:r>
      <w:hyperlink r:id="rId5" w:history="1">
        <w:r w:rsidRPr="00AB0D68">
          <w:rPr>
            <w:rStyle w:val="Hyperlink"/>
            <w:rFonts w:cs="Arial"/>
          </w:rPr>
          <w:t>MDU Freedom of information</w:t>
        </w:r>
      </w:hyperlink>
    </w:p>
  </w:footnote>
  <w:footnote w:id="6">
    <w:p w14:paraId="46F06B69" w14:textId="77777777" w:rsidR="00AD7B7F" w:rsidRDefault="00AD7B7F" w:rsidP="00AD7B7F">
      <w:pPr>
        <w:pStyle w:val="FootnoteText"/>
      </w:pPr>
      <w:r w:rsidRPr="00AB0D68">
        <w:rPr>
          <w:rStyle w:val="FootnoteReference"/>
          <w:rFonts w:cs="Arial"/>
        </w:rPr>
        <w:footnoteRef/>
      </w:r>
      <w:r w:rsidRPr="00AB0D68">
        <w:rPr>
          <w:rFonts w:cs="Arial"/>
          <w:sz w:val="22"/>
          <w:szCs w:val="22"/>
        </w:rPr>
        <w:t xml:space="preserve"> </w:t>
      </w:r>
      <w:hyperlink r:id="rId6" w:history="1">
        <w:r w:rsidRPr="00AB0D68">
          <w:rPr>
            <w:rStyle w:val="Hyperlink"/>
            <w:rFonts w:cs="Arial"/>
          </w:rPr>
          <w:t>ICO – Guide to information provided by GPs under the model publication scheme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3FD58" w14:textId="0E2FCA96" w:rsidR="005C3962" w:rsidRDefault="00DB7CDA" w:rsidP="00675084">
    <w:pPr>
      <w:pStyle w:val="Header"/>
      <w:jc w:val="center"/>
    </w:pPr>
    <w:r>
      <w:rPr>
        <w:noProof/>
      </w:rPr>
      <w:drawing>
        <wp:anchor distT="0" distB="0" distL="114300" distR="114300" simplePos="0" relativeHeight="251660288" behindDoc="0" locked="0" layoutInCell="1" allowOverlap="1" wp14:anchorId="3974EA8D" wp14:editId="628EC7E8">
          <wp:simplePos x="0" y="0"/>
          <wp:positionH relativeFrom="column">
            <wp:posOffset>3895725</wp:posOffset>
          </wp:positionH>
          <wp:positionV relativeFrom="paragraph">
            <wp:posOffset>-260350</wp:posOffset>
          </wp:positionV>
          <wp:extent cx="2199640" cy="840105"/>
          <wp:effectExtent l="0" t="0" r="0" b="0"/>
          <wp:wrapThrough wrapText="bothSides">
            <wp:wrapPolygon edited="0">
              <wp:start x="10663" y="1469"/>
              <wp:lineTo x="561" y="9306"/>
              <wp:lineTo x="187" y="16653"/>
              <wp:lineTo x="187" y="19102"/>
              <wp:lineTo x="4864" y="21061"/>
              <wp:lineTo x="5986" y="21061"/>
              <wp:lineTo x="15527" y="18122"/>
              <wp:lineTo x="21139" y="14204"/>
              <wp:lineTo x="21139" y="8327"/>
              <wp:lineTo x="17210" y="3429"/>
              <wp:lineTo x="15152" y="1469"/>
              <wp:lineTo x="10663" y="1469"/>
            </wp:wrapPolygon>
          </wp:wrapThrough>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99640" cy="840105"/>
                  </a:xfrm>
                  <a:prstGeom prst="rect">
                    <a:avLst/>
                  </a:prstGeom>
                </pic:spPr>
              </pic:pic>
            </a:graphicData>
          </a:graphic>
          <wp14:sizeRelH relativeFrom="page">
            <wp14:pctWidth>0</wp14:pctWidth>
          </wp14:sizeRelH>
          <wp14:sizeRelV relativeFrom="page">
            <wp14:pctHeight>0</wp14:pctHeight>
          </wp14:sizeRelV>
        </wp:anchor>
      </w:drawing>
    </w:r>
  </w:p>
  <w:p w14:paraId="1BCEE1F6" w14:textId="783C1989" w:rsidR="005C3962" w:rsidRDefault="005C3962" w:rsidP="00675084">
    <w:pPr>
      <w:pStyle w:val="Header"/>
      <w:jc w:val="center"/>
    </w:pPr>
  </w:p>
  <w:p w14:paraId="500998FC" w14:textId="4FD230C2" w:rsidR="005C3962" w:rsidRDefault="005C3962" w:rsidP="00675084">
    <w:pPr>
      <w:pStyle w:val="Header"/>
    </w:pPr>
  </w:p>
  <w:p w14:paraId="4DA553EC" w14:textId="5A916F95" w:rsidR="00866EE1" w:rsidRDefault="00866EE1" w:rsidP="00675084">
    <w:pPr>
      <w:pStyle w:val="Header"/>
    </w:pPr>
  </w:p>
  <w:p w14:paraId="187281B8" w14:textId="77777777" w:rsidR="00866EE1" w:rsidRPr="00675084" w:rsidRDefault="00866EE1" w:rsidP="006750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483"/>
    <w:multiLevelType w:val="hybridMultilevel"/>
    <w:tmpl w:val="0F8E2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2F1AAE"/>
    <w:multiLevelType w:val="hybridMultilevel"/>
    <w:tmpl w:val="81007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B410C"/>
    <w:multiLevelType w:val="hybridMultilevel"/>
    <w:tmpl w:val="BF6E7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E41061"/>
    <w:multiLevelType w:val="hybridMultilevel"/>
    <w:tmpl w:val="F2D6B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B13877"/>
    <w:multiLevelType w:val="hybridMultilevel"/>
    <w:tmpl w:val="125A6B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82775B"/>
    <w:multiLevelType w:val="multilevel"/>
    <w:tmpl w:val="5F4EAE10"/>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576" w:hanging="576"/>
      </w:pPr>
      <w:rPr>
        <w:rFonts w:ascii="Arial" w:hAnsi="Arial" w:cs="Arial" w:hint="default"/>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17F24CB8"/>
    <w:multiLevelType w:val="hybridMultilevel"/>
    <w:tmpl w:val="69F69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876511"/>
    <w:multiLevelType w:val="hybridMultilevel"/>
    <w:tmpl w:val="32400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754B39"/>
    <w:multiLevelType w:val="hybridMultilevel"/>
    <w:tmpl w:val="26281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E44B62"/>
    <w:multiLevelType w:val="hybridMultilevel"/>
    <w:tmpl w:val="A588E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2C0CAC"/>
    <w:multiLevelType w:val="hybridMultilevel"/>
    <w:tmpl w:val="CE5C4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147838"/>
    <w:multiLevelType w:val="hybridMultilevel"/>
    <w:tmpl w:val="A5424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FF6AF3"/>
    <w:multiLevelType w:val="hybridMultilevel"/>
    <w:tmpl w:val="D16C9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8D0FA7"/>
    <w:multiLevelType w:val="hybridMultilevel"/>
    <w:tmpl w:val="3BF24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DC18C8"/>
    <w:multiLevelType w:val="hybridMultilevel"/>
    <w:tmpl w:val="BAAE5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5F7C3A"/>
    <w:multiLevelType w:val="hybridMultilevel"/>
    <w:tmpl w:val="369C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DB333D"/>
    <w:multiLevelType w:val="hybridMultilevel"/>
    <w:tmpl w:val="CFFA2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E83633"/>
    <w:multiLevelType w:val="hybridMultilevel"/>
    <w:tmpl w:val="F508B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885D07"/>
    <w:multiLevelType w:val="hybridMultilevel"/>
    <w:tmpl w:val="5BE4C90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5ADA1A76"/>
    <w:multiLevelType w:val="hybridMultilevel"/>
    <w:tmpl w:val="B854F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A75665"/>
    <w:multiLevelType w:val="hybridMultilevel"/>
    <w:tmpl w:val="759EB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BF5E79"/>
    <w:multiLevelType w:val="hybridMultilevel"/>
    <w:tmpl w:val="05CCB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0C5D13"/>
    <w:multiLevelType w:val="hybridMultilevel"/>
    <w:tmpl w:val="71B25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DF17CD"/>
    <w:multiLevelType w:val="hybridMultilevel"/>
    <w:tmpl w:val="B09AA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166FDA"/>
    <w:multiLevelType w:val="hybridMultilevel"/>
    <w:tmpl w:val="B0203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8835577">
    <w:abstractNumId w:val="5"/>
  </w:num>
  <w:num w:numId="2" w16cid:durableId="2014259219">
    <w:abstractNumId w:val="1"/>
  </w:num>
  <w:num w:numId="3" w16cid:durableId="662784632">
    <w:abstractNumId w:val="7"/>
  </w:num>
  <w:num w:numId="4" w16cid:durableId="1976982587">
    <w:abstractNumId w:val="17"/>
  </w:num>
  <w:num w:numId="5" w16cid:durableId="1241673726">
    <w:abstractNumId w:val="10"/>
  </w:num>
  <w:num w:numId="6" w16cid:durableId="1750730531">
    <w:abstractNumId w:val="23"/>
  </w:num>
  <w:num w:numId="7" w16cid:durableId="231235091">
    <w:abstractNumId w:val="15"/>
  </w:num>
  <w:num w:numId="8" w16cid:durableId="407309627">
    <w:abstractNumId w:val="4"/>
  </w:num>
  <w:num w:numId="9" w16cid:durableId="573274662">
    <w:abstractNumId w:val="2"/>
  </w:num>
  <w:num w:numId="10" w16cid:durableId="117922400">
    <w:abstractNumId w:val="13"/>
  </w:num>
  <w:num w:numId="11" w16cid:durableId="55905940">
    <w:abstractNumId w:val="6"/>
  </w:num>
  <w:num w:numId="12" w16cid:durableId="11809871">
    <w:abstractNumId w:val="16"/>
  </w:num>
  <w:num w:numId="13" w16cid:durableId="1548569185">
    <w:abstractNumId w:val="22"/>
  </w:num>
  <w:num w:numId="14" w16cid:durableId="1755739345">
    <w:abstractNumId w:val="20"/>
  </w:num>
  <w:num w:numId="15" w16cid:durableId="1064181214">
    <w:abstractNumId w:val="11"/>
  </w:num>
  <w:num w:numId="16" w16cid:durableId="1011614452">
    <w:abstractNumId w:val="3"/>
  </w:num>
  <w:num w:numId="17" w16cid:durableId="1099328570">
    <w:abstractNumId w:val="12"/>
  </w:num>
  <w:num w:numId="18" w16cid:durableId="1043212994">
    <w:abstractNumId w:val="9"/>
  </w:num>
  <w:num w:numId="19" w16cid:durableId="389957629">
    <w:abstractNumId w:val="0"/>
  </w:num>
  <w:num w:numId="20" w16cid:durableId="2031714050">
    <w:abstractNumId w:val="19"/>
  </w:num>
  <w:num w:numId="21" w16cid:durableId="793596340">
    <w:abstractNumId w:val="24"/>
  </w:num>
  <w:num w:numId="22" w16cid:durableId="1137070723">
    <w:abstractNumId w:val="21"/>
  </w:num>
  <w:num w:numId="23" w16cid:durableId="2067801631">
    <w:abstractNumId w:val="14"/>
  </w:num>
  <w:num w:numId="24" w16cid:durableId="1071730264">
    <w:abstractNumId w:val="8"/>
  </w:num>
  <w:num w:numId="25" w16cid:durableId="1389183164">
    <w:abstractNumId w:val="1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096"/>
    <w:rsid w:val="00001B5A"/>
    <w:rsid w:val="00004AC3"/>
    <w:rsid w:val="0001030F"/>
    <w:rsid w:val="000229A9"/>
    <w:rsid w:val="00030179"/>
    <w:rsid w:val="000308EF"/>
    <w:rsid w:val="00032D3E"/>
    <w:rsid w:val="00034A96"/>
    <w:rsid w:val="00034C0F"/>
    <w:rsid w:val="00040F64"/>
    <w:rsid w:val="00044905"/>
    <w:rsid w:val="000606A2"/>
    <w:rsid w:val="00067DD3"/>
    <w:rsid w:val="0007142B"/>
    <w:rsid w:val="0007148C"/>
    <w:rsid w:val="00071EE4"/>
    <w:rsid w:val="00075116"/>
    <w:rsid w:val="00082291"/>
    <w:rsid w:val="0008472C"/>
    <w:rsid w:val="000858C3"/>
    <w:rsid w:val="000858D5"/>
    <w:rsid w:val="00091880"/>
    <w:rsid w:val="00094747"/>
    <w:rsid w:val="000A2B65"/>
    <w:rsid w:val="000A4058"/>
    <w:rsid w:val="000A7747"/>
    <w:rsid w:val="000B30EA"/>
    <w:rsid w:val="000B6F69"/>
    <w:rsid w:val="000C25E3"/>
    <w:rsid w:val="000C69F7"/>
    <w:rsid w:val="000D0020"/>
    <w:rsid w:val="000E3A3D"/>
    <w:rsid w:val="000F35E7"/>
    <w:rsid w:val="000F4553"/>
    <w:rsid w:val="000F50CE"/>
    <w:rsid w:val="000F5FF7"/>
    <w:rsid w:val="001037C5"/>
    <w:rsid w:val="00111E00"/>
    <w:rsid w:val="00114E8B"/>
    <w:rsid w:val="001377E7"/>
    <w:rsid w:val="001429C3"/>
    <w:rsid w:val="00144A86"/>
    <w:rsid w:val="001502E1"/>
    <w:rsid w:val="00152800"/>
    <w:rsid w:val="00166F39"/>
    <w:rsid w:val="00172ACD"/>
    <w:rsid w:val="00172CF6"/>
    <w:rsid w:val="00181266"/>
    <w:rsid w:val="00182759"/>
    <w:rsid w:val="001872B9"/>
    <w:rsid w:val="00193FD6"/>
    <w:rsid w:val="001A01D7"/>
    <w:rsid w:val="001A7A41"/>
    <w:rsid w:val="001B15E6"/>
    <w:rsid w:val="001D178B"/>
    <w:rsid w:val="001D340C"/>
    <w:rsid w:val="001D428D"/>
    <w:rsid w:val="001D4AA7"/>
    <w:rsid w:val="00206BA6"/>
    <w:rsid w:val="00212DB0"/>
    <w:rsid w:val="00222365"/>
    <w:rsid w:val="002224F6"/>
    <w:rsid w:val="00224955"/>
    <w:rsid w:val="00231DAE"/>
    <w:rsid w:val="002336EA"/>
    <w:rsid w:val="00245C51"/>
    <w:rsid w:val="0024704E"/>
    <w:rsid w:val="002729F0"/>
    <w:rsid w:val="002A77A2"/>
    <w:rsid w:val="002C0F0A"/>
    <w:rsid w:val="002C6527"/>
    <w:rsid w:val="002C687D"/>
    <w:rsid w:val="002C7508"/>
    <w:rsid w:val="002D18C1"/>
    <w:rsid w:val="002D3E35"/>
    <w:rsid w:val="002E2FD0"/>
    <w:rsid w:val="002F0BCD"/>
    <w:rsid w:val="002F1096"/>
    <w:rsid w:val="002F4808"/>
    <w:rsid w:val="003000BD"/>
    <w:rsid w:val="003000F9"/>
    <w:rsid w:val="0030483D"/>
    <w:rsid w:val="0031325B"/>
    <w:rsid w:val="00321B81"/>
    <w:rsid w:val="00343E43"/>
    <w:rsid w:val="00347C67"/>
    <w:rsid w:val="0035306F"/>
    <w:rsid w:val="00357D85"/>
    <w:rsid w:val="00361EBF"/>
    <w:rsid w:val="00363BF4"/>
    <w:rsid w:val="00366CEC"/>
    <w:rsid w:val="003672CB"/>
    <w:rsid w:val="00367A39"/>
    <w:rsid w:val="00380301"/>
    <w:rsid w:val="00385472"/>
    <w:rsid w:val="003870E1"/>
    <w:rsid w:val="00390205"/>
    <w:rsid w:val="00395603"/>
    <w:rsid w:val="003C08EE"/>
    <w:rsid w:val="003C1644"/>
    <w:rsid w:val="003D5F27"/>
    <w:rsid w:val="003D648E"/>
    <w:rsid w:val="003D7BC6"/>
    <w:rsid w:val="003E668B"/>
    <w:rsid w:val="003E72F8"/>
    <w:rsid w:val="003F36B9"/>
    <w:rsid w:val="003F40DB"/>
    <w:rsid w:val="003F6E45"/>
    <w:rsid w:val="004012C4"/>
    <w:rsid w:val="00404D42"/>
    <w:rsid w:val="00411341"/>
    <w:rsid w:val="00411AF8"/>
    <w:rsid w:val="00412457"/>
    <w:rsid w:val="00412C38"/>
    <w:rsid w:val="00414602"/>
    <w:rsid w:val="004163D3"/>
    <w:rsid w:val="00424331"/>
    <w:rsid w:val="00430246"/>
    <w:rsid w:val="00433498"/>
    <w:rsid w:val="0043549F"/>
    <w:rsid w:val="00442BCE"/>
    <w:rsid w:val="00454F13"/>
    <w:rsid w:val="00460BA9"/>
    <w:rsid w:val="00463842"/>
    <w:rsid w:val="00464F50"/>
    <w:rsid w:val="004674C5"/>
    <w:rsid w:val="004763A7"/>
    <w:rsid w:val="0047718D"/>
    <w:rsid w:val="00477811"/>
    <w:rsid w:val="00490BDF"/>
    <w:rsid w:val="004933E7"/>
    <w:rsid w:val="00497230"/>
    <w:rsid w:val="004A2D8A"/>
    <w:rsid w:val="004A55E4"/>
    <w:rsid w:val="004C2DB5"/>
    <w:rsid w:val="004C760D"/>
    <w:rsid w:val="004D4FB9"/>
    <w:rsid w:val="004E0333"/>
    <w:rsid w:val="004E458A"/>
    <w:rsid w:val="004E647A"/>
    <w:rsid w:val="004E7453"/>
    <w:rsid w:val="004F0D44"/>
    <w:rsid w:val="004F11CB"/>
    <w:rsid w:val="004F122F"/>
    <w:rsid w:val="004F2C70"/>
    <w:rsid w:val="005014E2"/>
    <w:rsid w:val="00502986"/>
    <w:rsid w:val="005063AD"/>
    <w:rsid w:val="005067B1"/>
    <w:rsid w:val="00515291"/>
    <w:rsid w:val="00515D0F"/>
    <w:rsid w:val="00525748"/>
    <w:rsid w:val="00527B68"/>
    <w:rsid w:val="00527E73"/>
    <w:rsid w:val="005407DE"/>
    <w:rsid w:val="00546883"/>
    <w:rsid w:val="005629E0"/>
    <w:rsid w:val="00574ADC"/>
    <w:rsid w:val="00577116"/>
    <w:rsid w:val="005772C1"/>
    <w:rsid w:val="005776C8"/>
    <w:rsid w:val="00584574"/>
    <w:rsid w:val="00584973"/>
    <w:rsid w:val="005923E7"/>
    <w:rsid w:val="00596742"/>
    <w:rsid w:val="005A2B1C"/>
    <w:rsid w:val="005B058D"/>
    <w:rsid w:val="005B12B8"/>
    <w:rsid w:val="005B2DB1"/>
    <w:rsid w:val="005C0233"/>
    <w:rsid w:val="005C3962"/>
    <w:rsid w:val="005E09B3"/>
    <w:rsid w:val="005E2F65"/>
    <w:rsid w:val="005E4FBB"/>
    <w:rsid w:val="00603189"/>
    <w:rsid w:val="00621DC8"/>
    <w:rsid w:val="0062334A"/>
    <w:rsid w:val="00625957"/>
    <w:rsid w:val="00631A5F"/>
    <w:rsid w:val="00631F81"/>
    <w:rsid w:val="00634F2D"/>
    <w:rsid w:val="00641E34"/>
    <w:rsid w:val="00663206"/>
    <w:rsid w:val="00674887"/>
    <w:rsid w:val="00675084"/>
    <w:rsid w:val="00677D3D"/>
    <w:rsid w:val="00677EA3"/>
    <w:rsid w:val="00681FDF"/>
    <w:rsid w:val="00684F05"/>
    <w:rsid w:val="00685243"/>
    <w:rsid w:val="00692ED5"/>
    <w:rsid w:val="006A4AD8"/>
    <w:rsid w:val="006A55E8"/>
    <w:rsid w:val="006C289F"/>
    <w:rsid w:val="006C2D92"/>
    <w:rsid w:val="006C5288"/>
    <w:rsid w:val="006D2BEB"/>
    <w:rsid w:val="006E32B3"/>
    <w:rsid w:val="006F6E6B"/>
    <w:rsid w:val="00700E79"/>
    <w:rsid w:val="007067F0"/>
    <w:rsid w:val="00713B0A"/>
    <w:rsid w:val="00713B0C"/>
    <w:rsid w:val="00713EF4"/>
    <w:rsid w:val="0071583A"/>
    <w:rsid w:val="00721AFF"/>
    <w:rsid w:val="00723B6C"/>
    <w:rsid w:val="00725B74"/>
    <w:rsid w:val="00730CC3"/>
    <w:rsid w:val="007326E3"/>
    <w:rsid w:val="007358E2"/>
    <w:rsid w:val="00740923"/>
    <w:rsid w:val="00741138"/>
    <w:rsid w:val="00746670"/>
    <w:rsid w:val="00757D7E"/>
    <w:rsid w:val="00783572"/>
    <w:rsid w:val="00784C77"/>
    <w:rsid w:val="007869B6"/>
    <w:rsid w:val="00791DD4"/>
    <w:rsid w:val="00796159"/>
    <w:rsid w:val="00796CB6"/>
    <w:rsid w:val="007A0C67"/>
    <w:rsid w:val="007B513C"/>
    <w:rsid w:val="007B624D"/>
    <w:rsid w:val="007B67F3"/>
    <w:rsid w:val="007C2366"/>
    <w:rsid w:val="007C4EA7"/>
    <w:rsid w:val="007C657E"/>
    <w:rsid w:val="007D039F"/>
    <w:rsid w:val="007D1380"/>
    <w:rsid w:val="007D29FF"/>
    <w:rsid w:val="007D36E5"/>
    <w:rsid w:val="00807C69"/>
    <w:rsid w:val="00814CAA"/>
    <w:rsid w:val="00827B62"/>
    <w:rsid w:val="008603AE"/>
    <w:rsid w:val="00862EB6"/>
    <w:rsid w:val="00866EE1"/>
    <w:rsid w:val="008672D4"/>
    <w:rsid w:val="00876911"/>
    <w:rsid w:val="008804AC"/>
    <w:rsid w:val="0088080A"/>
    <w:rsid w:val="00890ED5"/>
    <w:rsid w:val="00896912"/>
    <w:rsid w:val="008A18CC"/>
    <w:rsid w:val="008A36FF"/>
    <w:rsid w:val="008A5CCE"/>
    <w:rsid w:val="008B1D3F"/>
    <w:rsid w:val="008B5E63"/>
    <w:rsid w:val="008B670C"/>
    <w:rsid w:val="008C2C8F"/>
    <w:rsid w:val="008C6AD8"/>
    <w:rsid w:val="008D5E2A"/>
    <w:rsid w:val="008E7692"/>
    <w:rsid w:val="008F185C"/>
    <w:rsid w:val="009045AB"/>
    <w:rsid w:val="00910F40"/>
    <w:rsid w:val="00916931"/>
    <w:rsid w:val="00922DFB"/>
    <w:rsid w:val="009235C1"/>
    <w:rsid w:val="009275ED"/>
    <w:rsid w:val="00931791"/>
    <w:rsid w:val="009320AB"/>
    <w:rsid w:val="00940EB7"/>
    <w:rsid w:val="00943551"/>
    <w:rsid w:val="0095013A"/>
    <w:rsid w:val="00951BCC"/>
    <w:rsid w:val="009526C3"/>
    <w:rsid w:val="009527FE"/>
    <w:rsid w:val="00961FED"/>
    <w:rsid w:val="009629BF"/>
    <w:rsid w:val="00962F38"/>
    <w:rsid w:val="00965FEA"/>
    <w:rsid w:val="0097497D"/>
    <w:rsid w:val="009766E2"/>
    <w:rsid w:val="0098142C"/>
    <w:rsid w:val="009865FC"/>
    <w:rsid w:val="00986B04"/>
    <w:rsid w:val="00997F03"/>
    <w:rsid w:val="009A603A"/>
    <w:rsid w:val="009C12C1"/>
    <w:rsid w:val="009C3A3A"/>
    <w:rsid w:val="009D386D"/>
    <w:rsid w:val="009D3BBE"/>
    <w:rsid w:val="009D67C6"/>
    <w:rsid w:val="009E1145"/>
    <w:rsid w:val="009E44EC"/>
    <w:rsid w:val="009F3854"/>
    <w:rsid w:val="009F75EF"/>
    <w:rsid w:val="00A12A6E"/>
    <w:rsid w:val="00A13DB5"/>
    <w:rsid w:val="00A17072"/>
    <w:rsid w:val="00A233C5"/>
    <w:rsid w:val="00A26A10"/>
    <w:rsid w:val="00A41B77"/>
    <w:rsid w:val="00A47272"/>
    <w:rsid w:val="00A52206"/>
    <w:rsid w:val="00A5615D"/>
    <w:rsid w:val="00A5710D"/>
    <w:rsid w:val="00A721EE"/>
    <w:rsid w:val="00A910EC"/>
    <w:rsid w:val="00A94F97"/>
    <w:rsid w:val="00AA5A83"/>
    <w:rsid w:val="00AA5F4B"/>
    <w:rsid w:val="00AB3844"/>
    <w:rsid w:val="00AB6D0E"/>
    <w:rsid w:val="00AC49FF"/>
    <w:rsid w:val="00AD45AA"/>
    <w:rsid w:val="00AD7B7F"/>
    <w:rsid w:val="00AE091B"/>
    <w:rsid w:val="00AE22ED"/>
    <w:rsid w:val="00AF1113"/>
    <w:rsid w:val="00AF4808"/>
    <w:rsid w:val="00B111A7"/>
    <w:rsid w:val="00B17BF6"/>
    <w:rsid w:val="00B220EB"/>
    <w:rsid w:val="00B22E1E"/>
    <w:rsid w:val="00B2339A"/>
    <w:rsid w:val="00B24A2F"/>
    <w:rsid w:val="00B35D79"/>
    <w:rsid w:val="00B506CA"/>
    <w:rsid w:val="00B533B3"/>
    <w:rsid w:val="00B53E19"/>
    <w:rsid w:val="00B61F0B"/>
    <w:rsid w:val="00B75830"/>
    <w:rsid w:val="00B75EA9"/>
    <w:rsid w:val="00B77F59"/>
    <w:rsid w:val="00B8488A"/>
    <w:rsid w:val="00BA02C9"/>
    <w:rsid w:val="00BB564E"/>
    <w:rsid w:val="00BE003C"/>
    <w:rsid w:val="00BE3256"/>
    <w:rsid w:val="00BE4B68"/>
    <w:rsid w:val="00BF2B7C"/>
    <w:rsid w:val="00BF33F6"/>
    <w:rsid w:val="00BF343F"/>
    <w:rsid w:val="00BF4B2B"/>
    <w:rsid w:val="00C0016B"/>
    <w:rsid w:val="00C019FA"/>
    <w:rsid w:val="00C029C7"/>
    <w:rsid w:val="00C033B1"/>
    <w:rsid w:val="00C033F2"/>
    <w:rsid w:val="00C037B7"/>
    <w:rsid w:val="00C069CC"/>
    <w:rsid w:val="00C1542B"/>
    <w:rsid w:val="00C26A01"/>
    <w:rsid w:val="00C30A24"/>
    <w:rsid w:val="00C414B0"/>
    <w:rsid w:val="00C427C6"/>
    <w:rsid w:val="00C619D6"/>
    <w:rsid w:val="00C6451C"/>
    <w:rsid w:val="00C67444"/>
    <w:rsid w:val="00C72CB5"/>
    <w:rsid w:val="00C77205"/>
    <w:rsid w:val="00C802F0"/>
    <w:rsid w:val="00C83A07"/>
    <w:rsid w:val="00C86093"/>
    <w:rsid w:val="00CB39DE"/>
    <w:rsid w:val="00CC339A"/>
    <w:rsid w:val="00CD2BD0"/>
    <w:rsid w:val="00CD3286"/>
    <w:rsid w:val="00CD32D2"/>
    <w:rsid w:val="00CD3C2B"/>
    <w:rsid w:val="00CD4001"/>
    <w:rsid w:val="00CD7147"/>
    <w:rsid w:val="00CE0C18"/>
    <w:rsid w:val="00CE7DFC"/>
    <w:rsid w:val="00CF6CA0"/>
    <w:rsid w:val="00D0275A"/>
    <w:rsid w:val="00D05574"/>
    <w:rsid w:val="00D11D1B"/>
    <w:rsid w:val="00D13403"/>
    <w:rsid w:val="00D33B30"/>
    <w:rsid w:val="00D43D34"/>
    <w:rsid w:val="00D44CB6"/>
    <w:rsid w:val="00D46D48"/>
    <w:rsid w:val="00D513A5"/>
    <w:rsid w:val="00D5406A"/>
    <w:rsid w:val="00D6280F"/>
    <w:rsid w:val="00D76571"/>
    <w:rsid w:val="00D81316"/>
    <w:rsid w:val="00D85E4D"/>
    <w:rsid w:val="00D8677B"/>
    <w:rsid w:val="00D87A77"/>
    <w:rsid w:val="00D95C43"/>
    <w:rsid w:val="00DB1EFC"/>
    <w:rsid w:val="00DB1FF5"/>
    <w:rsid w:val="00DB5E00"/>
    <w:rsid w:val="00DB7CDA"/>
    <w:rsid w:val="00DC02FF"/>
    <w:rsid w:val="00DC53A1"/>
    <w:rsid w:val="00DC69E9"/>
    <w:rsid w:val="00DD0232"/>
    <w:rsid w:val="00DD209F"/>
    <w:rsid w:val="00DD2CFB"/>
    <w:rsid w:val="00DF0612"/>
    <w:rsid w:val="00E0556A"/>
    <w:rsid w:val="00E06B7E"/>
    <w:rsid w:val="00E102BA"/>
    <w:rsid w:val="00E1472C"/>
    <w:rsid w:val="00E22435"/>
    <w:rsid w:val="00E2563B"/>
    <w:rsid w:val="00E3235D"/>
    <w:rsid w:val="00E35A44"/>
    <w:rsid w:val="00E45A5F"/>
    <w:rsid w:val="00E52340"/>
    <w:rsid w:val="00E53611"/>
    <w:rsid w:val="00E5412E"/>
    <w:rsid w:val="00E72FAC"/>
    <w:rsid w:val="00E83075"/>
    <w:rsid w:val="00E85096"/>
    <w:rsid w:val="00E9196C"/>
    <w:rsid w:val="00E91F2C"/>
    <w:rsid w:val="00EB54C4"/>
    <w:rsid w:val="00EC1AC3"/>
    <w:rsid w:val="00EC4224"/>
    <w:rsid w:val="00EC6E8C"/>
    <w:rsid w:val="00EC7FC7"/>
    <w:rsid w:val="00ED6D03"/>
    <w:rsid w:val="00EE6FF3"/>
    <w:rsid w:val="00EF5331"/>
    <w:rsid w:val="00F03FAE"/>
    <w:rsid w:val="00F209F4"/>
    <w:rsid w:val="00F25AB3"/>
    <w:rsid w:val="00F454D3"/>
    <w:rsid w:val="00F466DB"/>
    <w:rsid w:val="00F50E76"/>
    <w:rsid w:val="00F545A1"/>
    <w:rsid w:val="00F5588E"/>
    <w:rsid w:val="00F64B44"/>
    <w:rsid w:val="00F703C6"/>
    <w:rsid w:val="00F77CE0"/>
    <w:rsid w:val="00F822BB"/>
    <w:rsid w:val="00FA0D52"/>
    <w:rsid w:val="00FB1CC4"/>
    <w:rsid w:val="00FB2737"/>
    <w:rsid w:val="00FB2959"/>
    <w:rsid w:val="00FC36FC"/>
    <w:rsid w:val="00FC67ED"/>
    <w:rsid w:val="00FC7602"/>
    <w:rsid w:val="00FE082F"/>
    <w:rsid w:val="00FE6F53"/>
    <w:rsid w:val="00FF3141"/>
    <w:rsid w:val="00FF7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149B7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Unresolved Mention" w:uiPriority="99"/>
  </w:latentStyles>
  <w:style w:type="paragraph" w:default="1" w:styleId="Normal">
    <w:name w:val="Normal"/>
    <w:qFormat/>
    <w:rsid w:val="00E85096"/>
    <w:rPr>
      <w:rFonts w:asciiTheme="minorHAnsi" w:eastAsiaTheme="minorHAnsi" w:hAnsiTheme="minorHAnsi" w:cstheme="minorBidi"/>
      <w:sz w:val="22"/>
      <w:szCs w:val="22"/>
      <w:lang w:val="en-GB"/>
    </w:rPr>
  </w:style>
  <w:style w:type="paragraph" w:styleId="Heading1">
    <w:name w:val="heading 1"/>
    <w:basedOn w:val="Normal"/>
    <w:next w:val="Normal"/>
    <w:link w:val="Heading1Char"/>
    <w:uiPriority w:val="9"/>
    <w:qFormat/>
    <w:rsid w:val="009F75EF"/>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0858D5"/>
    <w:pPr>
      <w:keepNext/>
      <w:keepLines/>
      <w:numPr>
        <w:ilvl w:val="1"/>
        <w:numId w:val="1"/>
      </w:numPr>
      <w:spacing w:before="360" w:line="259" w:lineRule="auto"/>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unhideWhenUsed/>
    <w:qFormat/>
    <w:rsid w:val="000858D5"/>
    <w:pPr>
      <w:keepNext/>
      <w:keepLines/>
      <w:numPr>
        <w:ilvl w:val="2"/>
        <w:numId w:val="1"/>
      </w:numPr>
      <w:spacing w:before="200" w:line="259" w:lineRule="auto"/>
      <w:outlineLvl w:val="2"/>
    </w:pPr>
    <w:rPr>
      <w:rFonts w:asciiTheme="majorHAnsi" w:eastAsiaTheme="majorEastAsia" w:hAnsiTheme="majorHAnsi" w:cstheme="majorBidi"/>
      <w:b/>
      <w:bCs/>
      <w:color w:val="000000" w:themeColor="text1"/>
      <w:lang w:val="en-US"/>
    </w:rPr>
  </w:style>
  <w:style w:type="paragraph" w:styleId="Heading4">
    <w:name w:val="heading 4"/>
    <w:basedOn w:val="Normal"/>
    <w:next w:val="Normal"/>
    <w:link w:val="Heading4Char"/>
    <w:uiPriority w:val="9"/>
    <w:unhideWhenUsed/>
    <w:qFormat/>
    <w:rsid w:val="000858D5"/>
    <w:pPr>
      <w:keepNext/>
      <w:keepLines/>
      <w:numPr>
        <w:ilvl w:val="3"/>
        <w:numId w:val="1"/>
      </w:numPr>
      <w:spacing w:before="200" w:line="259" w:lineRule="auto"/>
      <w:outlineLvl w:val="3"/>
    </w:pPr>
    <w:rPr>
      <w:rFonts w:asciiTheme="majorHAnsi" w:eastAsiaTheme="majorEastAsia" w:hAnsiTheme="majorHAnsi" w:cstheme="majorBidi"/>
      <w:b/>
      <w:bCs/>
      <w:i/>
      <w:iCs/>
      <w:color w:val="000000" w:themeColor="text1"/>
      <w:lang w:val="en-US"/>
    </w:rPr>
  </w:style>
  <w:style w:type="paragraph" w:styleId="Heading5">
    <w:name w:val="heading 5"/>
    <w:basedOn w:val="Normal"/>
    <w:next w:val="Normal"/>
    <w:link w:val="Heading5Char"/>
    <w:uiPriority w:val="9"/>
    <w:unhideWhenUsed/>
    <w:qFormat/>
    <w:rsid w:val="000858D5"/>
    <w:pPr>
      <w:keepNext/>
      <w:keepLines/>
      <w:numPr>
        <w:ilvl w:val="4"/>
        <w:numId w:val="1"/>
      </w:numPr>
      <w:spacing w:before="200" w:line="259" w:lineRule="auto"/>
      <w:outlineLvl w:val="4"/>
    </w:pPr>
    <w:rPr>
      <w:rFonts w:asciiTheme="majorHAnsi" w:eastAsiaTheme="majorEastAsia" w:hAnsiTheme="majorHAnsi" w:cstheme="majorBidi"/>
      <w:color w:val="323E4F" w:themeColor="text2" w:themeShade="BF"/>
      <w:lang w:val="en-US"/>
    </w:rPr>
  </w:style>
  <w:style w:type="paragraph" w:styleId="Heading6">
    <w:name w:val="heading 6"/>
    <w:basedOn w:val="Normal"/>
    <w:next w:val="Normal"/>
    <w:link w:val="Heading6Char"/>
    <w:uiPriority w:val="9"/>
    <w:unhideWhenUsed/>
    <w:qFormat/>
    <w:rsid w:val="000858D5"/>
    <w:pPr>
      <w:keepNext/>
      <w:keepLines/>
      <w:numPr>
        <w:ilvl w:val="5"/>
        <w:numId w:val="1"/>
      </w:numPr>
      <w:spacing w:before="200" w:line="259" w:lineRule="auto"/>
      <w:outlineLvl w:val="5"/>
    </w:pPr>
    <w:rPr>
      <w:rFonts w:asciiTheme="majorHAnsi" w:eastAsiaTheme="majorEastAsia" w:hAnsiTheme="majorHAnsi" w:cstheme="majorBidi"/>
      <w:i/>
      <w:iCs/>
      <w:color w:val="323E4F" w:themeColor="text2" w:themeShade="BF"/>
      <w:lang w:val="en-US"/>
    </w:rPr>
  </w:style>
  <w:style w:type="paragraph" w:styleId="Heading7">
    <w:name w:val="heading 7"/>
    <w:basedOn w:val="Normal"/>
    <w:next w:val="Normal"/>
    <w:link w:val="Heading7Char"/>
    <w:uiPriority w:val="9"/>
    <w:unhideWhenUsed/>
    <w:qFormat/>
    <w:rsid w:val="000858D5"/>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unhideWhenUsed/>
    <w:qFormat/>
    <w:rsid w:val="000858D5"/>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0858D5"/>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rsid w:val="009F75EF"/>
    <w:pPr>
      <w:spacing w:after="240" w:line="360" w:lineRule="auto"/>
      <w:jc w:val="both"/>
    </w:pPr>
    <w:rPr>
      <w:rFonts w:cs="Times New Roman"/>
      <w:bCs w:val="0"/>
      <w:kern w:val="0"/>
      <w:sz w:val="24"/>
    </w:rPr>
  </w:style>
  <w:style w:type="paragraph" w:customStyle="1" w:styleId="Style3">
    <w:name w:val="Style3"/>
    <w:basedOn w:val="Normal"/>
    <w:rsid w:val="00677D3D"/>
    <w:pPr>
      <w:spacing w:after="240"/>
      <w:ind w:left="900" w:hanging="900"/>
    </w:pPr>
    <w:rPr>
      <w:rFonts w:ascii="Arial" w:hAnsi="Arial"/>
      <w:szCs w:val="20"/>
    </w:rPr>
  </w:style>
  <w:style w:type="paragraph" w:styleId="ListParagraph">
    <w:name w:val="List Paragraph"/>
    <w:basedOn w:val="Normal"/>
    <w:link w:val="ListParagraphChar"/>
    <w:uiPriority w:val="34"/>
    <w:qFormat/>
    <w:rsid w:val="000858D5"/>
    <w:pPr>
      <w:ind w:left="720"/>
      <w:contextualSpacing/>
    </w:pPr>
  </w:style>
  <w:style w:type="character" w:customStyle="1" w:styleId="Heading2Char">
    <w:name w:val="Heading 2 Char"/>
    <w:basedOn w:val="DefaultParagraphFont"/>
    <w:link w:val="Heading2"/>
    <w:uiPriority w:val="9"/>
    <w:rsid w:val="000858D5"/>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0858D5"/>
    <w:rPr>
      <w:rFonts w:asciiTheme="majorHAnsi" w:eastAsiaTheme="majorEastAsia" w:hAnsiTheme="majorHAnsi" w:cstheme="majorBidi"/>
      <w:b/>
      <w:bCs/>
      <w:color w:val="000000" w:themeColor="text1"/>
      <w:sz w:val="22"/>
      <w:szCs w:val="22"/>
    </w:rPr>
  </w:style>
  <w:style w:type="character" w:customStyle="1" w:styleId="Heading4Char">
    <w:name w:val="Heading 4 Char"/>
    <w:basedOn w:val="DefaultParagraphFont"/>
    <w:link w:val="Heading4"/>
    <w:uiPriority w:val="9"/>
    <w:rsid w:val="000858D5"/>
    <w:rPr>
      <w:rFonts w:asciiTheme="majorHAnsi" w:eastAsiaTheme="majorEastAsia" w:hAnsiTheme="majorHAnsi" w:cstheme="majorBidi"/>
      <w:b/>
      <w:bCs/>
      <w:i/>
      <w:iCs/>
      <w:color w:val="000000" w:themeColor="text1"/>
      <w:sz w:val="22"/>
      <w:szCs w:val="22"/>
    </w:rPr>
  </w:style>
  <w:style w:type="character" w:customStyle="1" w:styleId="Heading5Char">
    <w:name w:val="Heading 5 Char"/>
    <w:basedOn w:val="DefaultParagraphFont"/>
    <w:link w:val="Heading5"/>
    <w:uiPriority w:val="9"/>
    <w:rsid w:val="000858D5"/>
    <w:rPr>
      <w:rFonts w:asciiTheme="majorHAnsi" w:eastAsiaTheme="majorEastAsia" w:hAnsiTheme="majorHAnsi" w:cstheme="majorBidi"/>
      <w:color w:val="323E4F" w:themeColor="text2" w:themeShade="BF"/>
      <w:sz w:val="22"/>
      <w:szCs w:val="22"/>
    </w:rPr>
  </w:style>
  <w:style w:type="character" w:customStyle="1" w:styleId="Heading6Char">
    <w:name w:val="Heading 6 Char"/>
    <w:basedOn w:val="DefaultParagraphFont"/>
    <w:link w:val="Heading6"/>
    <w:uiPriority w:val="9"/>
    <w:rsid w:val="000858D5"/>
    <w:rPr>
      <w:rFonts w:asciiTheme="majorHAnsi" w:eastAsiaTheme="majorEastAsia" w:hAnsiTheme="majorHAnsi" w:cstheme="majorBidi"/>
      <w:i/>
      <w:iCs/>
      <w:color w:val="323E4F" w:themeColor="text2" w:themeShade="BF"/>
      <w:sz w:val="22"/>
      <w:szCs w:val="22"/>
    </w:rPr>
  </w:style>
  <w:style w:type="character" w:customStyle="1" w:styleId="Heading7Char">
    <w:name w:val="Heading 7 Char"/>
    <w:basedOn w:val="DefaultParagraphFont"/>
    <w:link w:val="Heading7"/>
    <w:uiPriority w:val="9"/>
    <w:rsid w:val="000858D5"/>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rsid w:val="000858D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0858D5"/>
    <w:rPr>
      <w:rFonts w:asciiTheme="majorHAnsi" w:eastAsiaTheme="majorEastAsia" w:hAnsiTheme="majorHAnsi" w:cstheme="majorBidi"/>
      <w:i/>
      <w:iCs/>
      <w:color w:val="404040" w:themeColor="text1" w:themeTint="BF"/>
    </w:rPr>
  </w:style>
  <w:style w:type="paragraph" w:customStyle="1" w:styleId="AStyleStyle2-handbookFirstline0cm">
    <w:name w:val="A Style Style2 - handbook + First line:  0 cm"/>
    <w:basedOn w:val="Normal"/>
    <w:link w:val="AStyleStyle2-handbookFirstline0cmChar"/>
    <w:rsid w:val="000858D5"/>
    <w:pPr>
      <w:spacing w:after="240" w:line="259" w:lineRule="auto"/>
      <w:ind w:left="900"/>
    </w:pPr>
    <w:rPr>
      <w:rFonts w:ascii="Arial" w:eastAsiaTheme="minorEastAsia" w:hAnsi="Arial"/>
      <w:szCs w:val="20"/>
      <w:lang w:val="en-US"/>
    </w:rPr>
  </w:style>
  <w:style w:type="character" w:customStyle="1" w:styleId="AStyleStyle2-handbookFirstline0cmChar">
    <w:name w:val="A Style Style2 - handbook + First line:  0 cm Char"/>
    <w:basedOn w:val="DefaultParagraphFont"/>
    <w:link w:val="AStyleStyle2-handbookFirstline0cm"/>
    <w:rsid w:val="000858D5"/>
    <w:rPr>
      <w:rFonts w:ascii="Arial" w:eastAsiaTheme="minorEastAsia" w:hAnsi="Arial" w:cstheme="minorBidi"/>
      <w:sz w:val="22"/>
    </w:rPr>
  </w:style>
  <w:style w:type="character" w:customStyle="1" w:styleId="Heading1Char">
    <w:name w:val="Heading 1 Char"/>
    <w:basedOn w:val="DefaultParagraphFont"/>
    <w:link w:val="Heading1"/>
    <w:uiPriority w:val="9"/>
    <w:rsid w:val="000858D5"/>
    <w:rPr>
      <w:rFonts w:ascii="Arial" w:eastAsiaTheme="minorHAnsi" w:hAnsi="Arial" w:cs="Arial"/>
      <w:b/>
      <w:bCs/>
      <w:kern w:val="32"/>
      <w:sz w:val="32"/>
      <w:szCs w:val="32"/>
      <w:lang w:val="en-GB"/>
    </w:rPr>
  </w:style>
  <w:style w:type="paragraph" w:styleId="TOC1">
    <w:name w:val="toc 1"/>
    <w:basedOn w:val="Normal"/>
    <w:next w:val="Normal"/>
    <w:autoRedefine/>
    <w:uiPriority w:val="39"/>
    <w:rsid w:val="00D85E4D"/>
    <w:pPr>
      <w:spacing w:before="360"/>
    </w:pPr>
    <w:rPr>
      <w:rFonts w:asciiTheme="majorHAnsi" w:hAnsiTheme="majorHAnsi" w:cstheme="majorHAnsi"/>
      <w:b/>
      <w:bCs/>
      <w:caps/>
      <w:sz w:val="24"/>
      <w:szCs w:val="24"/>
    </w:rPr>
  </w:style>
  <w:style w:type="paragraph" w:styleId="TOC2">
    <w:name w:val="toc 2"/>
    <w:basedOn w:val="Normal"/>
    <w:next w:val="Normal"/>
    <w:autoRedefine/>
    <w:uiPriority w:val="39"/>
    <w:rsid w:val="00C26A01"/>
    <w:pPr>
      <w:tabs>
        <w:tab w:val="left" w:pos="660"/>
        <w:tab w:val="right" w:pos="8296"/>
      </w:tabs>
      <w:spacing w:before="80"/>
      <w:ind w:left="709" w:hanging="709"/>
    </w:pPr>
    <w:rPr>
      <w:rFonts w:cstheme="minorHAnsi"/>
      <w:b/>
      <w:bCs/>
      <w:sz w:val="20"/>
      <w:szCs w:val="20"/>
    </w:rPr>
  </w:style>
  <w:style w:type="paragraph" w:styleId="TOC3">
    <w:name w:val="toc 3"/>
    <w:basedOn w:val="Normal"/>
    <w:next w:val="Normal"/>
    <w:autoRedefine/>
    <w:rsid w:val="00D85E4D"/>
    <w:pPr>
      <w:ind w:left="220"/>
    </w:pPr>
    <w:rPr>
      <w:rFonts w:cstheme="minorHAnsi"/>
      <w:sz w:val="20"/>
      <w:szCs w:val="20"/>
    </w:rPr>
  </w:style>
  <w:style w:type="paragraph" w:styleId="TOC4">
    <w:name w:val="toc 4"/>
    <w:basedOn w:val="Normal"/>
    <w:next w:val="Normal"/>
    <w:autoRedefine/>
    <w:rsid w:val="00D85E4D"/>
    <w:pPr>
      <w:ind w:left="440"/>
    </w:pPr>
    <w:rPr>
      <w:rFonts w:cstheme="minorHAnsi"/>
      <w:sz w:val="20"/>
      <w:szCs w:val="20"/>
    </w:rPr>
  </w:style>
  <w:style w:type="paragraph" w:styleId="TOC5">
    <w:name w:val="toc 5"/>
    <w:basedOn w:val="Normal"/>
    <w:next w:val="Normal"/>
    <w:autoRedefine/>
    <w:rsid w:val="00D85E4D"/>
    <w:pPr>
      <w:ind w:left="660"/>
    </w:pPr>
    <w:rPr>
      <w:rFonts w:cstheme="minorHAnsi"/>
      <w:sz w:val="20"/>
      <w:szCs w:val="20"/>
    </w:rPr>
  </w:style>
  <w:style w:type="paragraph" w:styleId="TOC6">
    <w:name w:val="toc 6"/>
    <w:basedOn w:val="Normal"/>
    <w:next w:val="Normal"/>
    <w:autoRedefine/>
    <w:rsid w:val="00D85E4D"/>
    <w:pPr>
      <w:ind w:left="880"/>
    </w:pPr>
    <w:rPr>
      <w:rFonts w:cstheme="minorHAnsi"/>
      <w:sz w:val="20"/>
      <w:szCs w:val="20"/>
    </w:rPr>
  </w:style>
  <w:style w:type="paragraph" w:styleId="TOC7">
    <w:name w:val="toc 7"/>
    <w:basedOn w:val="Normal"/>
    <w:next w:val="Normal"/>
    <w:autoRedefine/>
    <w:rsid w:val="00D85E4D"/>
    <w:pPr>
      <w:ind w:left="1100"/>
    </w:pPr>
    <w:rPr>
      <w:rFonts w:cstheme="minorHAnsi"/>
      <w:sz w:val="20"/>
      <w:szCs w:val="20"/>
    </w:rPr>
  </w:style>
  <w:style w:type="paragraph" w:styleId="TOC8">
    <w:name w:val="toc 8"/>
    <w:basedOn w:val="Normal"/>
    <w:next w:val="Normal"/>
    <w:autoRedefine/>
    <w:rsid w:val="00D85E4D"/>
    <w:pPr>
      <w:ind w:left="1320"/>
    </w:pPr>
    <w:rPr>
      <w:rFonts w:cstheme="minorHAnsi"/>
      <w:sz w:val="20"/>
      <w:szCs w:val="20"/>
    </w:rPr>
  </w:style>
  <w:style w:type="paragraph" w:styleId="TOC9">
    <w:name w:val="toc 9"/>
    <w:basedOn w:val="Normal"/>
    <w:next w:val="Normal"/>
    <w:autoRedefine/>
    <w:rsid w:val="00D85E4D"/>
    <w:pPr>
      <w:ind w:left="1540"/>
    </w:pPr>
    <w:rPr>
      <w:rFonts w:cstheme="minorHAnsi"/>
      <w:sz w:val="20"/>
      <w:szCs w:val="20"/>
    </w:rPr>
  </w:style>
  <w:style w:type="character" w:styleId="Hyperlink">
    <w:name w:val="Hyperlink"/>
    <w:basedOn w:val="DefaultParagraphFont"/>
    <w:uiPriority w:val="99"/>
    <w:unhideWhenUsed/>
    <w:rsid w:val="00D85E4D"/>
    <w:rPr>
      <w:color w:val="0563C1" w:themeColor="hyperlink"/>
      <w:u w:val="single"/>
    </w:rPr>
  </w:style>
  <w:style w:type="paragraph" w:styleId="Header">
    <w:name w:val="header"/>
    <w:basedOn w:val="Normal"/>
    <w:link w:val="HeaderChar"/>
    <w:uiPriority w:val="99"/>
    <w:rsid w:val="00D85E4D"/>
    <w:pPr>
      <w:tabs>
        <w:tab w:val="center" w:pos="4513"/>
        <w:tab w:val="right" w:pos="9026"/>
      </w:tabs>
    </w:pPr>
  </w:style>
  <w:style w:type="character" w:customStyle="1" w:styleId="HeaderChar">
    <w:name w:val="Header Char"/>
    <w:basedOn w:val="DefaultParagraphFont"/>
    <w:link w:val="Header"/>
    <w:uiPriority w:val="99"/>
    <w:rsid w:val="00D85E4D"/>
    <w:rPr>
      <w:rFonts w:asciiTheme="minorHAnsi" w:eastAsiaTheme="minorHAnsi" w:hAnsiTheme="minorHAnsi" w:cstheme="minorBidi"/>
      <w:sz w:val="22"/>
      <w:szCs w:val="22"/>
      <w:lang w:val="en-GB"/>
    </w:rPr>
  </w:style>
  <w:style w:type="paragraph" w:styleId="Footer">
    <w:name w:val="footer"/>
    <w:basedOn w:val="Normal"/>
    <w:link w:val="FooterChar"/>
    <w:uiPriority w:val="99"/>
    <w:rsid w:val="00D85E4D"/>
    <w:pPr>
      <w:tabs>
        <w:tab w:val="center" w:pos="4513"/>
        <w:tab w:val="right" w:pos="9026"/>
      </w:tabs>
    </w:pPr>
  </w:style>
  <w:style w:type="character" w:customStyle="1" w:styleId="FooterChar">
    <w:name w:val="Footer Char"/>
    <w:basedOn w:val="DefaultParagraphFont"/>
    <w:link w:val="Footer"/>
    <w:uiPriority w:val="99"/>
    <w:rsid w:val="00D85E4D"/>
    <w:rPr>
      <w:rFonts w:asciiTheme="minorHAnsi" w:eastAsiaTheme="minorHAnsi" w:hAnsiTheme="minorHAnsi" w:cstheme="minorBidi"/>
      <w:sz w:val="22"/>
      <w:szCs w:val="22"/>
      <w:lang w:val="en-GB"/>
    </w:rPr>
  </w:style>
  <w:style w:type="table" w:styleId="TableGrid">
    <w:name w:val="Table Grid"/>
    <w:basedOn w:val="TableNormal"/>
    <w:uiPriority w:val="59"/>
    <w:rsid w:val="00E32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4A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4ADC"/>
    <w:rPr>
      <w:rFonts w:ascii="Segoe UI" w:eastAsiaTheme="minorHAnsi" w:hAnsi="Segoe UI" w:cs="Segoe UI"/>
      <w:sz w:val="18"/>
      <w:szCs w:val="18"/>
      <w:lang w:val="en-GB"/>
    </w:rPr>
  </w:style>
  <w:style w:type="character" w:styleId="FollowedHyperlink">
    <w:name w:val="FollowedHyperlink"/>
    <w:basedOn w:val="DefaultParagraphFont"/>
    <w:uiPriority w:val="99"/>
    <w:rsid w:val="00675084"/>
    <w:rPr>
      <w:color w:val="954F72" w:themeColor="followedHyperlink"/>
      <w:u w:val="single"/>
    </w:rPr>
  </w:style>
  <w:style w:type="paragraph" w:styleId="FootnoteText">
    <w:name w:val="footnote text"/>
    <w:basedOn w:val="Normal"/>
    <w:link w:val="FootnoteTextChar"/>
    <w:uiPriority w:val="99"/>
    <w:unhideWhenUsed/>
    <w:rsid w:val="00E52340"/>
    <w:rPr>
      <w:sz w:val="24"/>
      <w:szCs w:val="24"/>
    </w:rPr>
  </w:style>
  <w:style w:type="character" w:customStyle="1" w:styleId="FootnoteTextChar">
    <w:name w:val="Footnote Text Char"/>
    <w:basedOn w:val="DefaultParagraphFont"/>
    <w:link w:val="FootnoteText"/>
    <w:uiPriority w:val="99"/>
    <w:rsid w:val="00E52340"/>
    <w:rPr>
      <w:rFonts w:asciiTheme="minorHAnsi" w:eastAsiaTheme="minorHAnsi" w:hAnsiTheme="minorHAnsi" w:cstheme="minorBidi"/>
      <w:sz w:val="24"/>
      <w:szCs w:val="24"/>
      <w:lang w:val="en-GB"/>
    </w:rPr>
  </w:style>
  <w:style w:type="character" w:styleId="FootnoteReference">
    <w:name w:val="footnote reference"/>
    <w:basedOn w:val="DefaultParagraphFont"/>
    <w:uiPriority w:val="99"/>
    <w:unhideWhenUsed/>
    <w:rsid w:val="00E52340"/>
    <w:rPr>
      <w:vertAlign w:val="superscript"/>
    </w:rPr>
  </w:style>
  <w:style w:type="paragraph" w:customStyle="1" w:styleId="Default">
    <w:name w:val="Default"/>
    <w:rsid w:val="00366CEC"/>
    <w:pPr>
      <w:autoSpaceDE w:val="0"/>
      <w:autoSpaceDN w:val="0"/>
      <w:adjustRightInd w:val="0"/>
    </w:pPr>
    <w:rPr>
      <w:rFonts w:ascii="Arial" w:eastAsia="Calibri" w:hAnsi="Arial" w:cs="Arial"/>
      <w:color w:val="000000"/>
      <w:sz w:val="24"/>
      <w:szCs w:val="24"/>
      <w:lang w:val="en-GB" w:eastAsia="en-GB"/>
    </w:rPr>
  </w:style>
  <w:style w:type="character" w:customStyle="1" w:styleId="UnresolvedMention1">
    <w:name w:val="Unresolved Mention1"/>
    <w:basedOn w:val="DefaultParagraphFont"/>
    <w:uiPriority w:val="99"/>
    <w:rsid w:val="009D67C6"/>
    <w:rPr>
      <w:color w:val="605E5C"/>
      <w:shd w:val="clear" w:color="auto" w:fill="E1DFDD"/>
    </w:rPr>
  </w:style>
  <w:style w:type="paragraph" w:styleId="Revision">
    <w:name w:val="Revision"/>
    <w:hidden/>
    <w:uiPriority w:val="99"/>
    <w:semiHidden/>
    <w:rsid w:val="00082291"/>
    <w:rPr>
      <w:rFonts w:asciiTheme="minorHAnsi" w:eastAsiaTheme="minorHAnsi" w:hAnsiTheme="minorHAnsi" w:cstheme="minorBidi"/>
      <w:sz w:val="22"/>
      <w:szCs w:val="22"/>
      <w:lang w:val="en-GB"/>
    </w:rPr>
  </w:style>
  <w:style w:type="paragraph" w:styleId="NormalWeb">
    <w:name w:val="Normal (Web)"/>
    <w:basedOn w:val="Normal"/>
    <w:uiPriority w:val="99"/>
    <w:unhideWhenUsed/>
    <w:rsid w:val="00F5588E"/>
    <w:pPr>
      <w:spacing w:before="100" w:beforeAutospacing="1" w:after="100" w:afterAutospacing="1"/>
    </w:pPr>
    <w:rPr>
      <w:rFonts w:ascii="Times New Roman" w:eastAsia="Times New Roman" w:hAnsi="Times New Roman" w:cs="Times New Roman"/>
      <w:sz w:val="24"/>
      <w:szCs w:val="24"/>
    </w:rPr>
  </w:style>
  <w:style w:type="paragraph" w:styleId="NoSpacing">
    <w:name w:val="No Spacing"/>
    <w:link w:val="NoSpacingChar"/>
    <w:uiPriority w:val="1"/>
    <w:qFormat/>
    <w:rsid w:val="00AD7B7F"/>
    <w:rPr>
      <w:rFonts w:asciiTheme="minorHAnsi" w:eastAsiaTheme="minorEastAsia" w:hAnsiTheme="minorHAnsi" w:cstheme="minorBidi"/>
      <w:sz w:val="22"/>
      <w:szCs w:val="22"/>
      <w:lang w:eastAsia="zh-CN"/>
    </w:rPr>
  </w:style>
  <w:style w:type="character" w:customStyle="1" w:styleId="NoSpacingChar">
    <w:name w:val="No Spacing Char"/>
    <w:basedOn w:val="DefaultParagraphFont"/>
    <w:link w:val="NoSpacing"/>
    <w:uiPriority w:val="1"/>
    <w:rsid w:val="00AD7B7F"/>
    <w:rPr>
      <w:rFonts w:asciiTheme="minorHAnsi" w:eastAsiaTheme="minorEastAsia" w:hAnsiTheme="minorHAnsi" w:cstheme="minorBidi"/>
      <w:sz w:val="22"/>
      <w:szCs w:val="22"/>
      <w:lang w:eastAsia="zh-CN"/>
    </w:rPr>
  </w:style>
  <w:style w:type="paragraph" w:customStyle="1" w:styleId="p1">
    <w:name w:val="p1"/>
    <w:basedOn w:val="Normal"/>
    <w:rsid w:val="00AD7B7F"/>
    <w:rPr>
      <w:rFonts w:ascii="Helvetica" w:hAnsi="Helvetica" w:cs="Times New Roman"/>
      <w:sz w:val="14"/>
      <w:szCs w:val="14"/>
      <w:lang w:eastAsia="en-GB"/>
    </w:rPr>
  </w:style>
  <w:style w:type="paragraph" w:customStyle="1" w:styleId="p2">
    <w:name w:val="p2"/>
    <w:basedOn w:val="Normal"/>
    <w:rsid w:val="00AD7B7F"/>
    <w:rPr>
      <w:rFonts w:ascii="Helvetica" w:hAnsi="Helvetica" w:cs="Times New Roman"/>
      <w:sz w:val="21"/>
      <w:szCs w:val="21"/>
      <w:lang w:eastAsia="en-GB"/>
    </w:rPr>
  </w:style>
  <w:style w:type="paragraph" w:customStyle="1" w:styleId="p3">
    <w:name w:val="p3"/>
    <w:basedOn w:val="Normal"/>
    <w:rsid w:val="00AD7B7F"/>
    <w:rPr>
      <w:rFonts w:ascii="Helvetica" w:hAnsi="Helvetica" w:cs="Times New Roman"/>
      <w:color w:val="D71E00"/>
      <w:sz w:val="30"/>
      <w:szCs w:val="30"/>
      <w:lang w:eastAsia="en-GB"/>
    </w:rPr>
  </w:style>
  <w:style w:type="paragraph" w:customStyle="1" w:styleId="p4">
    <w:name w:val="p4"/>
    <w:basedOn w:val="Normal"/>
    <w:rsid w:val="00AD7B7F"/>
    <w:rPr>
      <w:rFonts w:ascii="Helvetica" w:hAnsi="Helvetica" w:cs="Times New Roman"/>
      <w:color w:val="D71E00"/>
      <w:sz w:val="12"/>
      <w:szCs w:val="12"/>
      <w:lang w:eastAsia="en-GB"/>
    </w:rPr>
  </w:style>
  <w:style w:type="paragraph" w:customStyle="1" w:styleId="p5">
    <w:name w:val="p5"/>
    <w:basedOn w:val="Normal"/>
    <w:rsid w:val="00AD7B7F"/>
    <w:rPr>
      <w:rFonts w:ascii="Helvetica" w:hAnsi="Helvetica" w:cs="Times New Roman"/>
      <w:sz w:val="20"/>
      <w:szCs w:val="20"/>
      <w:lang w:eastAsia="en-GB"/>
    </w:rPr>
  </w:style>
  <w:style w:type="paragraph" w:customStyle="1" w:styleId="p6">
    <w:name w:val="p6"/>
    <w:basedOn w:val="Normal"/>
    <w:rsid w:val="00AD7B7F"/>
    <w:rPr>
      <w:rFonts w:ascii="Helvetica" w:hAnsi="Helvetica" w:cs="Times New Roman"/>
      <w:sz w:val="12"/>
      <w:szCs w:val="12"/>
      <w:lang w:eastAsia="en-GB"/>
    </w:rPr>
  </w:style>
  <w:style w:type="paragraph" w:customStyle="1" w:styleId="p7">
    <w:name w:val="p7"/>
    <w:basedOn w:val="Normal"/>
    <w:rsid w:val="00AD7B7F"/>
    <w:rPr>
      <w:rFonts w:ascii="Helvetica" w:hAnsi="Helvetica" w:cs="Times New Roman"/>
      <w:sz w:val="18"/>
      <w:szCs w:val="18"/>
      <w:lang w:eastAsia="en-GB"/>
    </w:rPr>
  </w:style>
  <w:style w:type="paragraph" w:customStyle="1" w:styleId="p8">
    <w:name w:val="p8"/>
    <w:basedOn w:val="Normal"/>
    <w:rsid w:val="00AD7B7F"/>
    <w:rPr>
      <w:rFonts w:ascii="Helvetica" w:hAnsi="Helvetica" w:cs="Times New Roman"/>
      <w:color w:val="424242"/>
      <w:sz w:val="18"/>
      <w:szCs w:val="18"/>
      <w:lang w:eastAsia="en-GB"/>
    </w:rPr>
  </w:style>
  <w:style w:type="paragraph" w:customStyle="1" w:styleId="p9">
    <w:name w:val="p9"/>
    <w:basedOn w:val="Normal"/>
    <w:rsid w:val="00AD7B7F"/>
    <w:rPr>
      <w:rFonts w:ascii="Helvetica" w:hAnsi="Helvetica" w:cs="Times New Roman"/>
      <w:sz w:val="17"/>
      <w:szCs w:val="17"/>
      <w:lang w:eastAsia="en-GB"/>
    </w:rPr>
  </w:style>
  <w:style w:type="character" w:customStyle="1" w:styleId="s1">
    <w:name w:val="s1"/>
    <w:basedOn w:val="DefaultParagraphFont"/>
    <w:rsid w:val="00AD7B7F"/>
    <w:rPr>
      <w:color w:val="FF2600"/>
    </w:rPr>
  </w:style>
  <w:style w:type="character" w:customStyle="1" w:styleId="s2">
    <w:name w:val="s2"/>
    <w:basedOn w:val="DefaultParagraphFont"/>
    <w:rsid w:val="00AD7B7F"/>
    <w:rPr>
      <w:rFonts w:ascii="Helvetica" w:hAnsi="Helvetica" w:hint="default"/>
      <w:color w:val="941100"/>
      <w:sz w:val="21"/>
      <w:szCs w:val="21"/>
    </w:rPr>
  </w:style>
  <w:style w:type="character" w:customStyle="1" w:styleId="s3">
    <w:name w:val="s3"/>
    <w:basedOn w:val="DefaultParagraphFont"/>
    <w:rsid w:val="00AD7B7F"/>
    <w:rPr>
      <w:rFonts w:ascii="Helvetica" w:hAnsi="Helvetica" w:hint="default"/>
      <w:sz w:val="12"/>
      <w:szCs w:val="12"/>
    </w:rPr>
  </w:style>
  <w:style w:type="character" w:customStyle="1" w:styleId="s4">
    <w:name w:val="s4"/>
    <w:basedOn w:val="DefaultParagraphFont"/>
    <w:rsid w:val="00AD7B7F"/>
    <w:rPr>
      <w:rFonts w:ascii="Times" w:hAnsi="Times" w:hint="default"/>
      <w:color w:val="941100"/>
      <w:sz w:val="21"/>
      <w:szCs w:val="21"/>
    </w:rPr>
  </w:style>
  <w:style w:type="character" w:customStyle="1" w:styleId="s5">
    <w:name w:val="s5"/>
    <w:basedOn w:val="DefaultParagraphFont"/>
    <w:rsid w:val="00AD7B7F"/>
    <w:rPr>
      <w:color w:val="941100"/>
    </w:rPr>
  </w:style>
  <w:style w:type="character" w:customStyle="1" w:styleId="s6">
    <w:name w:val="s6"/>
    <w:basedOn w:val="DefaultParagraphFont"/>
    <w:rsid w:val="00AD7B7F"/>
    <w:rPr>
      <w:rFonts w:ascii="Helvetica" w:hAnsi="Helvetica" w:hint="default"/>
      <w:sz w:val="15"/>
      <w:szCs w:val="15"/>
    </w:rPr>
  </w:style>
  <w:style w:type="character" w:customStyle="1" w:styleId="s7">
    <w:name w:val="s7"/>
    <w:basedOn w:val="DefaultParagraphFont"/>
    <w:rsid w:val="00AD7B7F"/>
    <w:rPr>
      <w:rFonts w:ascii="Helvetica" w:hAnsi="Helvetica" w:hint="default"/>
      <w:sz w:val="11"/>
      <w:szCs w:val="11"/>
    </w:rPr>
  </w:style>
  <w:style w:type="character" w:styleId="PageNumber">
    <w:name w:val="page number"/>
    <w:basedOn w:val="DefaultParagraphFont"/>
    <w:uiPriority w:val="99"/>
    <w:semiHidden/>
    <w:unhideWhenUsed/>
    <w:rsid w:val="00AD7B7F"/>
  </w:style>
  <w:style w:type="character" w:customStyle="1" w:styleId="apple-converted-space">
    <w:name w:val="apple-converted-space"/>
    <w:basedOn w:val="DefaultParagraphFont"/>
    <w:rsid w:val="00AD7B7F"/>
  </w:style>
  <w:style w:type="character" w:customStyle="1" w:styleId="UnresolvedMention2">
    <w:name w:val="Unresolved Mention2"/>
    <w:basedOn w:val="DefaultParagraphFont"/>
    <w:uiPriority w:val="99"/>
    <w:rsid w:val="00AD7B7F"/>
    <w:rPr>
      <w:color w:val="605E5C"/>
      <w:shd w:val="clear" w:color="auto" w:fill="E1DFDD"/>
    </w:rPr>
  </w:style>
  <w:style w:type="character" w:customStyle="1" w:styleId="UnresolvedMention3">
    <w:name w:val="Unresolved Mention3"/>
    <w:basedOn w:val="DefaultParagraphFont"/>
    <w:uiPriority w:val="99"/>
    <w:semiHidden/>
    <w:unhideWhenUsed/>
    <w:rsid w:val="00AD7B7F"/>
    <w:rPr>
      <w:color w:val="605E5C"/>
      <w:shd w:val="clear" w:color="auto" w:fill="E1DFDD"/>
    </w:rPr>
  </w:style>
  <w:style w:type="table" w:customStyle="1" w:styleId="TableGrid1">
    <w:name w:val="Table Grid1"/>
    <w:basedOn w:val="TableNormal"/>
    <w:next w:val="TableGrid"/>
    <w:uiPriority w:val="39"/>
    <w:rsid w:val="00AD7B7F"/>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D7B7F"/>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AD7B7F"/>
    <w:rPr>
      <w:rFonts w:asciiTheme="minorHAnsi" w:eastAsiaTheme="minorHAnsi" w:hAnsiTheme="minorHAnsi" w:cstheme="minorBidi"/>
      <w:sz w:val="22"/>
      <w:szCs w:val="22"/>
      <w:lang w:val="en-GB"/>
    </w:rPr>
  </w:style>
  <w:style w:type="character" w:styleId="CommentReference">
    <w:name w:val="annotation reference"/>
    <w:basedOn w:val="DefaultParagraphFont"/>
    <w:uiPriority w:val="99"/>
    <w:semiHidden/>
    <w:unhideWhenUsed/>
    <w:rsid w:val="00AD7B7F"/>
    <w:rPr>
      <w:sz w:val="16"/>
      <w:szCs w:val="16"/>
    </w:rPr>
  </w:style>
  <w:style w:type="paragraph" w:styleId="CommentText">
    <w:name w:val="annotation text"/>
    <w:basedOn w:val="Normal"/>
    <w:link w:val="CommentTextChar"/>
    <w:uiPriority w:val="99"/>
    <w:semiHidden/>
    <w:unhideWhenUsed/>
    <w:rsid w:val="00AD7B7F"/>
    <w:rPr>
      <w:sz w:val="20"/>
      <w:szCs w:val="20"/>
    </w:rPr>
  </w:style>
  <w:style w:type="character" w:customStyle="1" w:styleId="CommentTextChar">
    <w:name w:val="Comment Text Char"/>
    <w:basedOn w:val="DefaultParagraphFont"/>
    <w:link w:val="CommentText"/>
    <w:uiPriority w:val="99"/>
    <w:semiHidden/>
    <w:rsid w:val="00AD7B7F"/>
    <w:rPr>
      <w:rFonts w:asciiTheme="minorHAnsi" w:eastAsiaTheme="minorHAnsi" w:hAnsiTheme="minorHAnsi" w:cstheme="minorBidi"/>
      <w:lang w:val="en-GB"/>
    </w:rPr>
  </w:style>
  <w:style w:type="paragraph" w:styleId="CommentSubject">
    <w:name w:val="annotation subject"/>
    <w:basedOn w:val="CommentText"/>
    <w:next w:val="CommentText"/>
    <w:link w:val="CommentSubjectChar"/>
    <w:uiPriority w:val="99"/>
    <w:semiHidden/>
    <w:unhideWhenUsed/>
    <w:rsid w:val="00AD7B7F"/>
    <w:rPr>
      <w:b/>
      <w:bCs/>
    </w:rPr>
  </w:style>
  <w:style w:type="character" w:customStyle="1" w:styleId="CommentSubjectChar">
    <w:name w:val="Comment Subject Char"/>
    <w:basedOn w:val="CommentTextChar"/>
    <w:link w:val="CommentSubject"/>
    <w:uiPriority w:val="99"/>
    <w:semiHidden/>
    <w:rsid w:val="00AD7B7F"/>
    <w:rPr>
      <w:rFonts w:asciiTheme="minorHAnsi" w:eastAsiaTheme="minorHAnsi" w:hAnsiTheme="minorHAnsi" w:cstheme="minorBidi"/>
      <w:b/>
      <w:bCs/>
      <w:lang w:val="en-GB"/>
    </w:rPr>
  </w:style>
  <w:style w:type="character" w:styleId="UnresolvedMention">
    <w:name w:val="Unresolved Mention"/>
    <w:basedOn w:val="DefaultParagraphFont"/>
    <w:uiPriority w:val="99"/>
    <w:unhideWhenUsed/>
    <w:rsid w:val="00AD7B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4164574">
      <w:bodyDiv w:val="1"/>
      <w:marLeft w:val="0"/>
      <w:marRight w:val="0"/>
      <w:marTop w:val="0"/>
      <w:marBottom w:val="0"/>
      <w:divBdr>
        <w:top w:val="none" w:sz="0" w:space="0" w:color="auto"/>
        <w:left w:val="none" w:sz="0" w:space="0" w:color="auto"/>
        <w:bottom w:val="none" w:sz="0" w:space="0" w:color="auto"/>
        <w:right w:val="none" w:sz="0" w:space="0" w:color="auto"/>
      </w:divBdr>
    </w:div>
    <w:div w:id="1660694525">
      <w:bodyDiv w:val="1"/>
      <w:marLeft w:val="0"/>
      <w:marRight w:val="0"/>
      <w:marTop w:val="0"/>
      <w:marBottom w:val="0"/>
      <w:divBdr>
        <w:top w:val="none" w:sz="0" w:space="0" w:color="auto"/>
        <w:left w:val="none" w:sz="0" w:space="0" w:color="auto"/>
        <w:bottom w:val="none" w:sz="0" w:space="0" w:color="auto"/>
        <w:right w:val="none" w:sz="0" w:space="0" w:color="auto"/>
      </w:divBdr>
      <w:divsChild>
        <w:div w:id="463810753">
          <w:marLeft w:val="0"/>
          <w:marRight w:val="0"/>
          <w:marTop w:val="0"/>
          <w:marBottom w:val="0"/>
          <w:divBdr>
            <w:top w:val="none" w:sz="0" w:space="0" w:color="auto"/>
            <w:left w:val="none" w:sz="0" w:space="0" w:color="auto"/>
            <w:bottom w:val="none" w:sz="0" w:space="0" w:color="auto"/>
            <w:right w:val="none" w:sz="0" w:space="0" w:color="auto"/>
          </w:divBdr>
          <w:divsChild>
            <w:div w:id="801965190">
              <w:marLeft w:val="0"/>
              <w:marRight w:val="0"/>
              <w:marTop w:val="0"/>
              <w:marBottom w:val="0"/>
              <w:divBdr>
                <w:top w:val="none" w:sz="0" w:space="0" w:color="auto"/>
                <w:left w:val="none" w:sz="0" w:space="0" w:color="auto"/>
                <w:bottom w:val="none" w:sz="0" w:space="0" w:color="auto"/>
                <w:right w:val="none" w:sz="0" w:space="0" w:color="auto"/>
              </w:divBdr>
              <w:divsChild>
                <w:div w:id="974683209">
                  <w:marLeft w:val="0"/>
                  <w:marRight w:val="0"/>
                  <w:marTop w:val="0"/>
                  <w:marBottom w:val="0"/>
                  <w:divBdr>
                    <w:top w:val="none" w:sz="0" w:space="0" w:color="auto"/>
                    <w:left w:val="none" w:sz="0" w:space="0" w:color="auto"/>
                    <w:bottom w:val="none" w:sz="0" w:space="0" w:color="auto"/>
                    <w:right w:val="none" w:sz="0" w:space="0" w:color="auto"/>
                  </w:divBdr>
                  <w:divsChild>
                    <w:div w:id="1209412548">
                      <w:marLeft w:val="0"/>
                      <w:marRight w:val="0"/>
                      <w:marTop w:val="0"/>
                      <w:marBottom w:val="0"/>
                      <w:divBdr>
                        <w:top w:val="none" w:sz="0" w:space="0" w:color="auto"/>
                        <w:left w:val="none" w:sz="0" w:space="0" w:color="auto"/>
                        <w:bottom w:val="none" w:sz="0" w:space="0" w:color="auto"/>
                        <w:right w:val="none" w:sz="0" w:space="0" w:color="auto"/>
                      </w:divBdr>
                    </w:div>
                    <w:div w:id="27887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sa=t&amp;rct=j&amp;q=&amp;esrc=s&amp;source=web&amp;cd=&amp;cad=rja&amp;uact=8&amp;ved=2ahUKEwjw69Xc5ov2AhWQiVwKHW9kCucQFnoECA0QAQ&amp;url=https%3A%2F%2Fwww.legislation.gov.uk%2Fukpga%2F2000%2F36%2Fcontents&amp;usg=AOvVaw2ED-_lceYVKNX9EF_BgWVI" TargetMode="External"/><Relationship Id="rId13" Type="http://schemas.openxmlformats.org/officeDocument/2006/relationships/hyperlink" Target="https://ico.org.uk/media/for-organisations/documents/1153/model-publication-scheme.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co.org.uk/media/action-weve-taken/decision-notices/2021/2620369/ic-113334-v5p7.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ukpga/2000/36/content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legislation.gov.uk/ukpga/2010/15/contents" TargetMode="External"/><Relationship Id="rId4" Type="http://schemas.openxmlformats.org/officeDocument/2006/relationships/settings" Target="settings.xml"/><Relationship Id="rId9" Type="http://schemas.openxmlformats.org/officeDocument/2006/relationships/hyperlink" Target="https://www.youtube.com/watch?v=7P8qrS9zBsg" TargetMode="External"/><Relationship Id="rId14" Type="http://schemas.openxmlformats.org/officeDocument/2006/relationships/hyperlink" Target="https://www.legislation.gov.uk/uksi/2015/1415/contents/mad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ico.org.uk/for-organisations/guide-to-freedom-of-information/what-is-the-foi-act/" TargetMode="External"/><Relationship Id="rId2" Type="http://schemas.openxmlformats.org/officeDocument/2006/relationships/hyperlink" Target="https://www.england.nhs.uk/publication/network-contract-directed-enhanced-service-contract-specification-2022-23-pcn-requirements-and-entitlements/" TargetMode="External"/><Relationship Id="rId1" Type="http://schemas.openxmlformats.org/officeDocument/2006/relationships/hyperlink" Target="https://ico.org.uk/for-organisations/guide-to-freedom-of-information/what-is-the-foi-act/" TargetMode="External"/><Relationship Id="rId6" Type="http://schemas.openxmlformats.org/officeDocument/2006/relationships/hyperlink" Target="https://r.search.yahoo.com/_ylt=AwrJQ55OJVpf1iIA3xAM34lQ;_ylu=Y29sbwNpcjIEcG9zAzEEdnRpZANDMDA4OV8xBHNlYwNzcg--/RV=2/RE=1599772111/RO=10/RU=https%3a%2f%2fico.org.uk%2fmedia%2f1273%2fdoctors_guidance.doc/RK=2/RS=SbjIcwEslVbvqlt1FVYGf2kdRgk-" TargetMode="External"/><Relationship Id="rId5" Type="http://schemas.openxmlformats.org/officeDocument/2006/relationships/hyperlink" Target="https://www.themdu.com/guidance-and-advice/guides/freedom-of-information" TargetMode="External"/><Relationship Id="rId4" Type="http://schemas.openxmlformats.org/officeDocument/2006/relationships/hyperlink" Target="https://ico.org.uk/media/for-organisations/documents/1153/model-publication-schem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01A83-A12C-AB4D-B23F-7256DABAC977}">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26</Pages>
  <Words>9122</Words>
  <Characters>52480</Characters>
  <Application>Microsoft Office Word</Application>
  <DocSecurity>0</DocSecurity>
  <Lines>437</Lines>
  <Paragraphs>122</Paragraphs>
  <ScaleCrop>false</ScaleCrop>
  <HeadingPairs>
    <vt:vector size="2" baseType="variant">
      <vt:variant>
        <vt:lpstr>Title</vt:lpstr>
      </vt:variant>
      <vt:variant>
        <vt:i4>1</vt:i4>
      </vt:variant>
    </vt:vector>
  </HeadingPairs>
  <TitlesOfParts>
    <vt:vector size="1" baseType="lpstr">
      <vt:lpstr/>
    </vt:vector>
  </TitlesOfParts>
  <Manager/>
  <Company>Practice Index Ltd</Company>
  <LinksUpToDate>false</LinksUpToDate>
  <CharactersWithSpaces>61480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Practice Index Ltd</dc:creator>
  <cp:keywords/>
  <dc:description>Copyright Practice Index Ltd ©</dc:description>
  <cp:lastModifiedBy>BAKER, Amy (CRICKETFIELD SURGERY)</cp:lastModifiedBy>
  <cp:revision>2</cp:revision>
  <cp:lastPrinted>2021-11-07T09:15:00Z</cp:lastPrinted>
  <dcterms:created xsi:type="dcterms:W3CDTF">2025-05-10T11:42:00Z</dcterms:created>
  <dcterms:modified xsi:type="dcterms:W3CDTF">2025-05-10T11:42:00Z</dcterms:modified>
  <cp:category/>
</cp:coreProperties>
</file>